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8FF25" w14:textId="77777777" w:rsidR="00BB14C9" w:rsidRDefault="00E2397B" w:rsidP="00E2397B">
      <w:pPr>
        <w:ind w:left="360" w:hanging="360"/>
        <w:jc w:val="center"/>
        <w:rPr>
          <w:szCs w:val="24"/>
          <w:lang w:val="en-CA"/>
        </w:rPr>
      </w:pPr>
      <w:r>
        <w:rPr>
          <w:szCs w:val="24"/>
          <w:lang w:val="en-CA"/>
        </w:rPr>
        <w:t xml:space="preserve">Title: </w:t>
      </w:r>
      <w:r w:rsidR="0006125E" w:rsidRPr="0006125E">
        <w:rPr>
          <w:szCs w:val="24"/>
          <w:lang w:val="en-CA"/>
        </w:rPr>
        <w:t>B</w:t>
      </w:r>
      <w:r w:rsidRPr="0006125E">
        <w:rPr>
          <w:szCs w:val="24"/>
          <w:lang w:val="en-CA"/>
        </w:rPr>
        <w:t>uilding</w:t>
      </w:r>
      <w:r w:rsidR="0006125E" w:rsidRPr="0006125E">
        <w:rPr>
          <w:szCs w:val="24"/>
          <w:lang w:val="en-CA"/>
        </w:rPr>
        <w:t xml:space="preserve"> LGBTQ A</w:t>
      </w:r>
      <w:r w:rsidRPr="0006125E">
        <w:rPr>
          <w:szCs w:val="24"/>
          <w:lang w:val="en-CA"/>
        </w:rPr>
        <w:t>wareness</w:t>
      </w:r>
      <w:r w:rsidR="0006125E" w:rsidRPr="0006125E">
        <w:rPr>
          <w:szCs w:val="24"/>
          <w:lang w:val="en-CA"/>
        </w:rPr>
        <w:t xml:space="preserve"> </w:t>
      </w:r>
      <w:r w:rsidRPr="0006125E">
        <w:rPr>
          <w:szCs w:val="24"/>
          <w:lang w:val="en-CA"/>
        </w:rPr>
        <w:t>and</w:t>
      </w:r>
      <w:r w:rsidR="0006125E" w:rsidRPr="0006125E">
        <w:rPr>
          <w:szCs w:val="24"/>
          <w:lang w:val="en-CA"/>
        </w:rPr>
        <w:t xml:space="preserve"> A</w:t>
      </w:r>
      <w:r w:rsidRPr="0006125E">
        <w:rPr>
          <w:szCs w:val="24"/>
          <w:lang w:val="en-CA"/>
        </w:rPr>
        <w:t>llies</w:t>
      </w:r>
      <w:r>
        <w:rPr>
          <w:szCs w:val="24"/>
          <w:lang w:val="en-CA"/>
        </w:rPr>
        <w:t xml:space="preserve"> </w:t>
      </w:r>
      <w:r w:rsidRPr="0006125E">
        <w:rPr>
          <w:szCs w:val="24"/>
          <w:lang w:val="en-CA"/>
        </w:rPr>
        <w:t xml:space="preserve">in our </w:t>
      </w:r>
      <w:r w:rsidR="0006125E" w:rsidRPr="0006125E">
        <w:rPr>
          <w:szCs w:val="24"/>
          <w:lang w:val="en-CA"/>
        </w:rPr>
        <w:t>T</w:t>
      </w:r>
      <w:r w:rsidRPr="0006125E">
        <w:rPr>
          <w:szCs w:val="24"/>
          <w:lang w:val="en-CA"/>
        </w:rPr>
        <w:t>eache</w:t>
      </w:r>
      <w:r>
        <w:rPr>
          <w:szCs w:val="24"/>
          <w:lang w:val="en-CA"/>
        </w:rPr>
        <w:t>r</w:t>
      </w:r>
      <w:r w:rsidR="0006125E">
        <w:rPr>
          <w:szCs w:val="24"/>
          <w:lang w:val="en-CA"/>
        </w:rPr>
        <w:t xml:space="preserve"> E</w:t>
      </w:r>
      <w:r>
        <w:rPr>
          <w:szCs w:val="24"/>
          <w:lang w:val="en-CA"/>
        </w:rPr>
        <w:t>ducation</w:t>
      </w:r>
      <w:r w:rsidR="0006125E">
        <w:rPr>
          <w:szCs w:val="24"/>
          <w:lang w:val="en-CA"/>
        </w:rPr>
        <w:t xml:space="preserve"> C</w:t>
      </w:r>
      <w:r>
        <w:rPr>
          <w:szCs w:val="24"/>
          <w:lang w:val="en-CA"/>
        </w:rPr>
        <w:t>ommunity</w:t>
      </w:r>
    </w:p>
    <w:p w14:paraId="47410608" w14:textId="77777777" w:rsidR="0006125E" w:rsidRDefault="0006125E" w:rsidP="0006125E">
      <w:pPr>
        <w:ind w:left="360" w:hanging="360"/>
        <w:jc w:val="center"/>
        <w:rPr>
          <w:szCs w:val="24"/>
          <w:lang w:val="en-CA"/>
        </w:rPr>
      </w:pPr>
    </w:p>
    <w:p w14:paraId="039F6837" w14:textId="77777777" w:rsidR="005945B4" w:rsidRDefault="005945B4" w:rsidP="005945B4">
      <w:pPr>
        <w:rPr>
          <w:szCs w:val="24"/>
        </w:rPr>
      </w:pPr>
    </w:p>
    <w:p w14:paraId="156DA66D" w14:textId="77777777" w:rsidR="00E2397B" w:rsidRDefault="00E2397B" w:rsidP="00E2397B">
      <w:pPr>
        <w:ind w:left="360" w:hanging="360"/>
        <w:rPr>
          <w:szCs w:val="24"/>
        </w:rPr>
      </w:pPr>
      <w:r>
        <w:rPr>
          <w:szCs w:val="24"/>
        </w:rPr>
        <w:t>Abstract:</w:t>
      </w:r>
    </w:p>
    <w:p w14:paraId="2A967007" w14:textId="77777777" w:rsidR="00E2397B" w:rsidRDefault="00E2397B" w:rsidP="00E2397B">
      <w:pPr>
        <w:ind w:left="360" w:hanging="360"/>
        <w:rPr>
          <w:b w:val="0"/>
          <w:szCs w:val="24"/>
        </w:rPr>
      </w:pPr>
    </w:p>
    <w:p w14:paraId="68547A82" w14:textId="77777777" w:rsidR="00E2397B" w:rsidRDefault="00E2397B" w:rsidP="00E2397B">
      <w:pPr>
        <w:rPr>
          <w:b w:val="0"/>
          <w:szCs w:val="24"/>
        </w:rPr>
      </w:pPr>
      <w:r>
        <w:rPr>
          <w:b w:val="0"/>
          <w:szCs w:val="24"/>
        </w:rPr>
        <w:t xml:space="preserve">This research describes the impact of a training program (Positive Space I and Positive Space II) on pre-service teachers’ understandings of and abilities to create safe spaces for Lesbian, Gay, Bi-sexual, Transgendered, Two-Spirited, Queering and/or Questioning (LGBTQ) youth and allies in schools. Our Bachelor of Education program integrates these workshops as part of Sociology of Education and Inclusion Classes that are mandatory courses for all pre-service teachers. The importance of this work cannot be underscored as </w:t>
      </w:r>
      <w:r>
        <w:rPr>
          <w:b w:val="0"/>
        </w:rPr>
        <w:t>“three-quarters of LGBTQ students and 95% of transgendered students felt unsafe at school” (Taylor et al., 2009, p. 5).</w:t>
      </w:r>
      <w:r>
        <w:rPr>
          <w:b w:val="0"/>
          <w:szCs w:val="24"/>
        </w:rPr>
        <w:t xml:space="preserve"> </w:t>
      </w:r>
    </w:p>
    <w:p w14:paraId="0BECAF63" w14:textId="77777777" w:rsidR="00E2397B" w:rsidRDefault="00E2397B" w:rsidP="00E2397B">
      <w:pPr>
        <w:rPr>
          <w:b w:val="0"/>
          <w:szCs w:val="24"/>
        </w:rPr>
      </w:pPr>
      <w:r>
        <w:rPr>
          <w:b w:val="0"/>
          <w:szCs w:val="24"/>
        </w:rPr>
        <w:t>Here we share our story.</w:t>
      </w:r>
    </w:p>
    <w:p w14:paraId="12111A7F" w14:textId="77777777" w:rsidR="00E2397B" w:rsidRDefault="00E2397B" w:rsidP="00E2397B"/>
    <w:p w14:paraId="35323016" w14:textId="77777777" w:rsidR="00E2397B" w:rsidRDefault="00E2397B" w:rsidP="00E2397B">
      <w:r>
        <w:t xml:space="preserve">Keywords: </w:t>
      </w:r>
    </w:p>
    <w:p w14:paraId="616B8D70" w14:textId="77777777" w:rsidR="00E2397B" w:rsidRDefault="00E2397B" w:rsidP="00E2397B"/>
    <w:p w14:paraId="761DEC88" w14:textId="77777777" w:rsidR="00E2397B" w:rsidRDefault="00E2397B" w:rsidP="00E2397B">
      <w:r>
        <w:rPr>
          <w:b w:val="0"/>
          <w:szCs w:val="24"/>
        </w:rPr>
        <w:t>Pre-service teacher education, Queer youth, anti-oppressive pedagogy</w:t>
      </w:r>
    </w:p>
    <w:p w14:paraId="75081E5B" w14:textId="77777777" w:rsidR="00E17C63" w:rsidRDefault="00E17C63" w:rsidP="00BB14C9"/>
    <w:p w14:paraId="53817A20" w14:textId="77777777" w:rsidR="00E2397B" w:rsidRDefault="00E2397B" w:rsidP="00BB14C9"/>
    <w:p w14:paraId="2936FB36" w14:textId="77777777" w:rsidR="00E2397B" w:rsidRDefault="00E2397B" w:rsidP="00BB14C9"/>
    <w:p w14:paraId="26EBD69E" w14:textId="77777777" w:rsidR="00BB14C9" w:rsidRPr="00FF7F27" w:rsidRDefault="003760CD" w:rsidP="00FF7F27">
      <w:pPr>
        <w:spacing w:line="480" w:lineRule="auto"/>
        <w:jc w:val="center"/>
      </w:pPr>
      <w:bookmarkStart w:id="0" w:name="_GoBack"/>
      <w:bookmarkEnd w:id="0"/>
      <w:r>
        <w:t>Introduction</w:t>
      </w:r>
    </w:p>
    <w:p w14:paraId="40953C3F" w14:textId="77777777" w:rsidR="00BB14C9" w:rsidRDefault="002D568E" w:rsidP="00FF7F27">
      <w:pPr>
        <w:spacing w:line="480" w:lineRule="auto"/>
        <w:rPr>
          <w:b w:val="0"/>
        </w:rPr>
      </w:pPr>
      <w:r>
        <w:rPr>
          <w:b w:val="0"/>
        </w:rPr>
        <w:tab/>
      </w:r>
      <w:r w:rsidR="00BB14C9">
        <w:rPr>
          <w:b w:val="0"/>
        </w:rPr>
        <w:t xml:space="preserve">One critical challenge facing </w:t>
      </w:r>
      <w:r w:rsidR="00FF7F27">
        <w:rPr>
          <w:b w:val="0"/>
        </w:rPr>
        <w:t xml:space="preserve">Canadian </w:t>
      </w:r>
      <w:r w:rsidR="00BB14C9">
        <w:rPr>
          <w:b w:val="0"/>
        </w:rPr>
        <w:t xml:space="preserve">teacher educators is how to prepare teacher candidates to go into educational environments and create and maintain safe spaces for LGBTQ youth and allies. Anti-oppressive work— particularly that which aims to meet the needs of LGBTQ youth— “remains a constant challenge in teacher education, worldwide” (Clark, 2010, p. 704). </w:t>
      </w:r>
      <w:r w:rsidR="00FF7F27">
        <w:rPr>
          <w:b w:val="0"/>
        </w:rPr>
        <w:t>Because of the work they do</w:t>
      </w:r>
      <w:r w:rsidR="00BB14C9">
        <w:rPr>
          <w:b w:val="0"/>
        </w:rPr>
        <w:t xml:space="preserve">, faculties of education can be ideal spaces to foster awareness, understanding, and support for LGBTQ youth </w:t>
      </w:r>
      <w:r w:rsidR="00FF7F27">
        <w:rPr>
          <w:b w:val="0"/>
        </w:rPr>
        <w:t>in</w:t>
      </w:r>
      <w:r w:rsidR="00BB14C9">
        <w:rPr>
          <w:b w:val="0"/>
        </w:rPr>
        <w:t xml:space="preserve"> schools (Goldstein, R</w:t>
      </w:r>
      <w:r w:rsidR="00BB14C9" w:rsidRPr="00B12440">
        <w:rPr>
          <w:b w:val="0"/>
        </w:rPr>
        <w:t xml:space="preserve">ussell, </w:t>
      </w:r>
      <w:r w:rsidR="00BB14C9">
        <w:rPr>
          <w:b w:val="0"/>
        </w:rPr>
        <w:t>&amp; D</w:t>
      </w:r>
      <w:r w:rsidR="00BB14C9" w:rsidRPr="00B12440">
        <w:rPr>
          <w:b w:val="0"/>
        </w:rPr>
        <w:t>aley</w:t>
      </w:r>
      <w:r w:rsidR="00BB14C9">
        <w:rPr>
          <w:b w:val="0"/>
        </w:rPr>
        <w:t>, 2007).  Aligning with recommendations made by</w:t>
      </w:r>
      <w:r w:rsidR="00BB14C9" w:rsidRPr="00D503C4">
        <w:rPr>
          <w:rFonts w:cs="Helvetica"/>
          <w:b w:val="0"/>
          <w:color w:val="1A1818"/>
          <w:szCs w:val="28"/>
        </w:rPr>
        <w:t xml:space="preserve"> </w:t>
      </w:r>
      <w:r w:rsidR="00BB14C9">
        <w:rPr>
          <w:b w:val="0"/>
        </w:rPr>
        <w:t xml:space="preserve">Taylor et al. (2011) in </w:t>
      </w:r>
      <w:r w:rsidR="00BB14C9" w:rsidRPr="00182D29">
        <w:rPr>
          <w:rFonts w:cs="Helvetica"/>
          <w:b w:val="0"/>
          <w:i/>
          <w:color w:val="1A1818"/>
          <w:szCs w:val="28"/>
        </w:rPr>
        <w:t>Every Class in Every School: The First National Climate Survey on Homophobia, Biphobia, and Transphobia in Canadian Schools</w:t>
      </w:r>
      <w:r w:rsidR="00BB14C9">
        <w:rPr>
          <w:b w:val="0"/>
        </w:rPr>
        <w:t>, the underlying intent of our research is to support “the integration of LGBTQ-inclusive teaching and intersectionality into compulsory courses in [our]</w:t>
      </w:r>
      <w:r w:rsidR="00DC29E8">
        <w:rPr>
          <w:b w:val="0"/>
        </w:rPr>
        <w:t xml:space="preserve"> Bachelor of Education program</w:t>
      </w:r>
      <w:r w:rsidR="00BB14C9">
        <w:rPr>
          <w:b w:val="0"/>
        </w:rPr>
        <w:t>s so that teachers have adequate opportunities to develop competencies before entering the field” (p. 21).</w:t>
      </w:r>
    </w:p>
    <w:p w14:paraId="3835165A" w14:textId="77777777" w:rsidR="005C4D79" w:rsidRDefault="002D568E" w:rsidP="00FF7F27">
      <w:pPr>
        <w:spacing w:line="480" w:lineRule="auto"/>
        <w:rPr>
          <w:b w:val="0"/>
        </w:rPr>
      </w:pPr>
      <w:r>
        <w:rPr>
          <w:b w:val="0"/>
        </w:rPr>
        <w:tab/>
      </w:r>
      <w:r w:rsidR="005C4D79" w:rsidRPr="00BA57E6">
        <w:rPr>
          <w:b w:val="0"/>
        </w:rPr>
        <w:t xml:space="preserve">According to </w:t>
      </w:r>
      <w:r w:rsidR="005C4D79">
        <w:rPr>
          <w:b w:val="0"/>
        </w:rPr>
        <w:t xml:space="preserve">the Egale Canada Human Rights Trust (Taylor et al., 2009), and as outlined in their </w:t>
      </w:r>
      <w:r w:rsidR="00772003">
        <w:rPr>
          <w:b w:val="0"/>
          <w:i/>
        </w:rPr>
        <w:t>First National</w:t>
      </w:r>
      <w:r w:rsidR="005C4D79" w:rsidRPr="00E26316">
        <w:rPr>
          <w:b w:val="0"/>
          <w:i/>
        </w:rPr>
        <w:t xml:space="preserve"> Climate Survey on Homophobia in Canadian Schools Phase One Report</w:t>
      </w:r>
      <w:r w:rsidR="005C4D79">
        <w:rPr>
          <w:b w:val="0"/>
        </w:rPr>
        <w:t xml:space="preserve">, </w:t>
      </w:r>
    </w:p>
    <w:p w14:paraId="67A74FE3" w14:textId="77777777" w:rsidR="005C4D79" w:rsidRDefault="005C4D79" w:rsidP="002E5373">
      <w:pPr>
        <w:spacing w:line="480" w:lineRule="auto"/>
        <w:ind w:left="720"/>
        <w:rPr>
          <w:b w:val="0"/>
        </w:rPr>
      </w:pPr>
      <w:r>
        <w:rPr>
          <w:b w:val="0"/>
        </w:rPr>
        <w:t>lack of a solid Canadian evidence base has been a major impediment faced by educators who need to understand the situation of lesbian, gay, bisexual, transgender, queer, and questioning (LGBTQ) students in order to respond appropriately and to assure the school community that homophonic and transphobic bullying are neither rare nor harmless but major problems that schools needs to address (p. 2).</w:t>
      </w:r>
    </w:p>
    <w:p w14:paraId="18B0A576" w14:textId="77777777" w:rsidR="002D568E" w:rsidRDefault="005C4D79" w:rsidP="00FF7F27">
      <w:pPr>
        <w:spacing w:line="480" w:lineRule="auto"/>
        <w:rPr>
          <w:b w:val="0"/>
          <w:szCs w:val="24"/>
        </w:rPr>
      </w:pPr>
      <w:r>
        <w:rPr>
          <w:b w:val="0"/>
        </w:rPr>
        <w:t>In thi</w:t>
      </w:r>
      <w:r w:rsidR="00055A52">
        <w:rPr>
          <w:b w:val="0"/>
        </w:rPr>
        <w:t xml:space="preserve">s paper, we share the story of our </w:t>
      </w:r>
      <w:r w:rsidR="00055A52">
        <w:rPr>
          <w:b w:val="0"/>
          <w:szCs w:val="24"/>
        </w:rPr>
        <w:t xml:space="preserve">training program (Positive Space I and Positive Space II) and the experiences of pre-service teacher candidates who participate in the training and their </w:t>
      </w:r>
      <w:r w:rsidR="00055A52">
        <w:rPr>
          <w:b w:val="0"/>
          <w:szCs w:val="24"/>
        </w:rPr>
        <w:lastRenderedPageBreak/>
        <w:t xml:space="preserve">understandings of and abilities to create safe spaces for Lesbian, Gay, Bi-sexual, Transgendered, Two-Spirited and Queering/Questions (LGBTQ) youth and allies in schools. </w:t>
      </w:r>
    </w:p>
    <w:p w14:paraId="4BC86C38" w14:textId="77777777" w:rsidR="006138D7" w:rsidRDefault="00A538D1" w:rsidP="006138D7">
      <w:pPr>
        <w:spacing w:line="480" w:lineRule="auto"/>
      </w:pPr>
      <w:r>
        <w:t>Broader Context of Study</w:t>
      </w:r>
    </w:p>
    <w:p w14:paraId="62EC7DB4" w14:textId="77777777" w:rsidR="00526977" w:rsidRDefault="006138D7" w:rsidP="00DE093E">
      <w:pPr>
        <w:spacing w:line="480" w:lineRule="auto"/>
      </w:pPr>
      <w:r>
        <w:tab/>
      </w:r>
      <w:r w:rsidR="00BB14C9" w:rsidRPr="00002182">
        <w:rPr>
          <w:b w:val="0"/>
        </w:rPr>
        <w:t>S</w:t>
      </w:r>
      <w:r w:rsidR="00BB14C9" w:rsidRPr="00002182">
        <w:rPr>
          <w:b w:val="0"/>
          <w:spacing w:val="-3"/>
        </w:rPr>
        <w:t>chools</w:t>
      </w:r>
      <w:r w:rsidR="00BB14C9">
        <w:rPr>
          <w:b w:val="0"/>
          <w:spacing w:val="-3"/>
        </w:rPr>
        <w:t>,</w:t>
      </w:r>
      <w:r w:rsidR="00BB14C9" w:rsidRPr="00002182">
        <w:rPr>
          <w:b w:val="0"/>
          <w:spacing w:val="-3"/>
        </w:rPr>
        <w:t xml:space="preserve"> like other social institution</w:t>
      </w:r>
      <w:r w:rsidR="00B443AB">
        <w:rPr>
          <w:b w:val="0"/>
          <w:spacing w:val="-3"/>
        </w:rPr>
        <w:t>s</w:t>
      </w:r>
      <w:r w:rsidR="00BB14C9" w:rsidRPr="00002182">
        <w:rPr>
          <w:b w:val="0"/>
          <w:spacing w:val="-3"/>
        </w:rPr>
        <w:t xml:space="preserve"> and society</w:t>
      </w:r>
      <w:r w:rsidR="00BB14C9">
        <w:rPr>
          <w:b w:val="0"/>
          <w:spacing w:val="-3"/>
        </w:rPr>
        <w:t>,</w:t>
      </w:r>
      <w:r w:rsidR="00BB14C9" w:rsidRPr="00002182">
        <w:rPr>
          <w:b w:val="0"/>
          <w:spacing w:val="-3"/>
        </w:rPr>
        <w:t xml:space="preserve"> can be oppressive. Connell (1996) found </w:t>
      </w:r>
      <w:r w:rsidR="00BB14C9">
        <w:rPr>
          <w:b w:val="0"/>
          <w:spacing w:val="-3"/>
        </w:rPr>
        <w:t xml:space="preserve">two </w:t>
      </w:r>
      <w:r w:rsidR="00BB14C9" w:rsidRPr="00002182">
        <w:rPr>
          <w:b w:val="0"/>
          <w:spacing w:val="-3"/>
        </w:rPr>
        <w:t xml:space="preserve">problematic forms of injustice </w:t>
      </w:r>
      <w:r w:rsidR="00BB14C9">
        <w:rPr>
          <w:b w:val="0"/>
          <w:spacing w:val="-3"/>
        </w:rPr>
        <w:t>in schools: “</w:t>
      </w:r>
      <w:r w:rsidR="00BB14C9" w:rsidRPr="00002182">
        <w:rPr>
          <w:b w:val="0"/>
          <w:spacing w:val="-3"/>
        </w:rPr>
        <w:t>oppression, which restricts the capacity for self-expression; and domination, which restricts participation in social decision-making</w:t>
      </w:r>
      <w:r w:rsidR="00BB14C9">
        <w:rPr>
          <w:b w:val="0"/>
          <w:spacing w:val="-3"/>
        </w:rPr>
        <w:t>…</w:t>
      </w:r>
      <w:r w:rsidR="00BB14C9" w:rsidRPr="00002182">
        <w:rPr>
          <w:b w:val="0"/>
          <w:spacing w:val="-3"/>
        </w:rPr>
        <w:t>Harassment, homophobic abuse, the hierarchy of masculinities, bullying, racial vili</w:t>
      </w:r>
      <w:r w:rsidR="00BB14C9">
        <w:rPr>
          <w:b w:val="0"/>
          <w:spacing w:val="-3"/>
        </w:rPr>
        <w:t xml:space="preserve">fication are examples” (pp. </w:t>
      </w:r>
      <w:r w:rsidR="00BB14C9" w:rsidRPr="00002182">
        <w:rPr>
          <w:b w:val="0"/>
          <w:spacing w:val="-3"/>
        </w:rPr>
        <w:t>223</w:t>
      </w:r>
      <w:r w:rsidR="00BB14C9">
        <w:rPr>
          <w:b w:val="0"/>
          <w:spacing w:val="-3"/>
        </w:rPr>
        <w:t>–2</w:t>
      </w:r>
      <w:r w:rsidR="00BB14C9" w:rsidRPr="00002182">
        <w:rPr>
          <w:b w:val="0"/>
          <w:spacing w:val="-3"/>
        </w:rPr>
        <w:t xml:space="preserve">24).  </w:t>
      </w:r>
      <w:r w:rsidR="00151155">
        <w:rPr>
          <w:b w:val="0"/>
          <w:spacing w:val="-3"/>
        </w:rPr>
        <w:t>Oppression and domination are</w:t>
      </w:r>
      <w:r w:rsidR="00BB14C9">
        <w:rPr>
          <w:b w:val="0"/>
          <w:spacing w:val="-3"/>
        </w:rPr>
        <w:t xml:space="preserve"> p</w:t>
      </w:r>
      <w:r w:rsidR="00BB14C9" w:rsidRPr="00002182">
        <w:rPr>
          <w:b w:val="0"/>
          <w:spacing w:val="-3"/>
        </w:rPr>
        <w:t>remised on the exclusion of others</w:t>
      </w:r>
      <w:r w:rsidR="00BB14C9">
        <w:rPr>
          <w:b w:val="0"/>
          <w:spacing w:val="-3"/>
        </w:rPr>
        <w:t>, and LGBTQ youth are often the subjects of such attacks</w:t>
      </w:r>
      <w:r w:rsidR="00B45DC0">
        <w:rPr>
          <w:b w:val="0"/>
          <w:spacing w:val="-3"/>
        </w:rPr>
        <w:t>,</w:t>
      </w:r>
      <w:r w:rsidR="00BB14C9">
        <w:rPr>
          <w:b w:val="0"/>
          <w:spacing w:val="-3"/>
        </w:rPr>
        <w:t xml:space="preserve"> which impinge their self-expression and full participation in school. In a recent Canadian survey designed to understand how LGBTQ youth experienced scho</w:t>
      </w:r>
      <w:r w:rsidR="00772003">
        <w:rPr>
          <w:b w:val="0"/>
          <w:spacing w:val="-3"/>
        </w:rPr>
        <w:t>ol climates, over 3</w:t>
      </w:r>
      <w:r w:rsidR="00151155">
        <w:rPr>
          <w:b w:val="0"/>
          <w:spacing w:val="-3"/>
        </w:rPr>
        <w:t>,</w:t>
      </w:r>
      <w:r w:rsidR="00BB14C9">
        <w:rPr>
          <w:b w:val="0"/>
          <w:spacing w:val="-3"/>
        </w:rPr>
        <w:t>700 youth from coast to coast were asked about their experiences of verbal and/or physical and/or sexual harassment</w:t>
      </w:r>
      <w:r w:rsidR="00B443AB">
        <w:rPr>
          <w:b w:val="0"/>
          <w:spacing w:val="-3"/>
        </w:rPr>
        <w:t xml:space="preserve"> (Taylor et al., 2009)</w:t>
      </w:r>
      <w:r w:rsidR="00BB14C9">
        <w:rPr>
          <w:b w:val="0"/>
          <w:spacing w:val="-3"/>
        </w:rPr>
        <w:t xml:space="preserve">.  According to </w:t>
      </w:r>
      <w:r w:rsidR="00B443AB">
        <w:rPr>
          <w:b w:val="0"/>
          <w:spacing w:val="-3"/>
        </w:rPr>
        <w:t>Taylor et al.</w:t>
      </w:r>
      <w:r w:rsidR="00BB14C9">
        <w:rPr>
          <w:b w:val="0"/>
          <w:spacing w:val="-3"/>
        </w:rPr>
        <w:t xml:space="preserve">, </w:t>
      </w:r>
      <w:r w:rsidR="00BB14C9">
        <w:rPr>
          <w:b w:val="0"/>
        </w:rPr>
        <w:t>“three-quarters of LGBTQ students and 95% of transgendered students felt unsafe at school, compared to one-fifth of straight students” (Taylo</w:t>
      </w:r>
      <w:r w:rsidR="00DE093E">
        <w:rPr>
          <w:b w:val="0"/>
        </w:rPr>
        <w:t xml:space="preserve">r et al., 2009, p. 5) with </w:t>
      </w:r>
      <w:r w:rsidR="00BB14C9">
        <w:rPr>
          <w:b w:val="0"/>
        </w:rPr>
        <w:t>“</w:t>
      </w:r>
      <w:r w:rsidR="00151155">
        <w:rPr>
          <w:b w:val="0"/>
        </w:rPr>
        <w:t>six</w:t>
      </w:r>
      <w:r w:rsidR="00BB14C9">
        <w:rPr>
          <w:b w:val="0"/>
        </w:rPr>
        <w:t xml:space="preserve"> out of ten LGBTQ students reported being verbally harassed about their sexual orientation … [and] nine out of </w:t>
      </w:r>
      <w:r w:rsidR="006A15AC">
        <w:rPr>
          <w:b w:val="0"/>
        </w:rPr>
        <w:t>10</w:t>
      </w:r>
      <w:r w:rsidR="00BB14C9">
        <w:rPr>
          <w:b w:val="0"/>
        </w:rPr>
        <w:t xml:space="preserve"> transgender students … were verbally harassed because of their expression of gender” (Taylor et al., p. 4). </w:t>
      </w:r>
      <w:r w:rsidR="00E35F76">
        <w:rPr>
          <w:b w:val="0"/>
        </w:rPr>
        <w:t>Additionally students whose parents are LGBTQ are frequently victimized as “</w:t>
      </w:r>
      <w:r w:rsidR="00804122" w:rsidRPr="00E35F76">
        <w:rPr>
          <w:b w:val="0"/>
        </w:rPr>
        <w:t>64% of LGBTQ students and 61% of students with LGBTQ parents reported that they f</w:t>
      </w:r>
      <w:r w:rsidR="00E35F76">
        <w:rPr>
          <w:b w:val="0"/>
        </w:rPr>
        <w:t>eel unsafe at school” (Taylor et al., p. 17).</w:t>
      </w:r>
      <w:r w:rsidR="00DE093E">
        <w:t xml:space="preserve"> </w:t>
      </w:r>
      <w:r w:rsidR="00526977">
        <w:rPr>
          <w:b w:val="0"/>
        </w:rPr>
        <w:t xml:space="preserve">These Canadian findings reflect a number of </w:t>
      </w:r>
      <w:r w:rsidR="00151155">
        <w:rPr>
          <w:b w:val="0"/>
        </w:rPr>
        <w:t xml:space="preserve">American and international </w:t>
      </w:r>
      <w:r w:rsidR="00526977">
        <w:rPr>
          <w:b w:val="0"/>
        </w:rPr>
        <w:t xml:space="preserve">findings. For instance, </w:t>
      </w:r>
      <w:r w:rsidR="00E35F76">
        <w:rPr>
          <w:b w:val="0"/>
        </w:rPr>
        <w:t>eight quantitative studies,</w:t>
      </w:r>
      <w:r w:rsidR="00151155">
        <w:rPr>
          <w:b w:val="0"/>
        </w:rPr>
        <w:t xml:space="preserve"> </w:t>
      </w:r>
      <w:r w:rsidR="00526977">
        <w:rPr>
          <w:b w:val="0"/>
        </w:rPr>
        <w:t xml:space="preserve">which </w:t>
      </w:r>
      <w:r w:rsidR="00DE093E">
        <w:rPr>
          <w:b w:val="0"/>
        </w:rPr>
        <w:t>surveyed a total of 83,</w:t>
      </w:r>
      <w:r w:rsidR="00526977" w:rsidRPr="00526977">
        <w:rPr>
          <w:b w:val="0"/>
        </w:rPr>
        <w:t xml:space="preserve">042 middle and high </w:t>
      </w:r>
      <w:r w:rsidR="007E5BC1">
        <w:rPr>
          <w:b w:val="0"/>
        </w:rPr>
        <w:t xml:space="preserve">school students in </w:t>
      </w:r>
      <w:r w:rsidR="00796B90">
        <w:rPr>
          <w:b w:val="0"/>
        </w:rPr>
        <w:t>the U</w:t>
      </w:r>
      <w:r w:rsidR="00E35F76">
        <w:rPr>
          <w:b w:val="0"/>
        </w:rPr>
        <w:t>nited States,</w:t>
      </w:r>
      <w:r w:rsidR="00796B90">
        <w:rPr>
          <w:b w:val="0"/>
        </w:rPr>
        <w:t xml:space="preserve"> </w:t>
      </w:r>
      <w:r w:rsidR="00526977" w:rsidRPr="00526977">
        <w:rPr>
          <w:b w:val="0"/>
        </w:rPr>
        <w:t>show</w:t>
      </w:r>
      <w:r w:rsidR="00E1465B">
        <w:rPr>
          <w:b w:val="0"/>
        </w:rPr>
        <w:t>ed</w:t>
      </w:r>
      <w:r w:rsidR="00526977" w:rsidRPr="00526977">
        <w:rPr>
          <w:b w:val="0"/>
        </w:rPr>
        <w:t xml:space="preserve"> that LGBTQ</w:t>
      </w:r>
      <w:r w:rsidR="00E35F76">
        <w:rPr>
          <w:b w:val="0"/>
        </w:rPr>
        <w:t xml:space="preserve"> students </w:t>
      </w:r>
      <w:r w:rsidR="00526977" w:rsidRPr="00526977">
        <w:rPr>
          <w:b w:val="0"/>
        </w:rPr>
        <w:t>experience fear of assault and unsafe activities</w:t>
      </w:r>
      <w:r w:rsidR="00796B90">
        <w:rPr>
          <w:b w:val="0"/>
        </w:rPr>
        <w:t xml:space="preserve"> </w:t>
      </w:r>
      <w:r w:rsidR="00796B90" w:rsidRPr="00E1465B">
        <w:rPr>
          <w:b w:val="0"/>
        </w:rPr>
        <w:t>(Reis &amp; Saewyc, 1999).</w:t>
      </w:r>
      <w:r w:rsidR="00526977" w:rsidRPr="00526977">
        <w:rPr>
          <w:b w:val="0"/>
        </w:rPr>
        <w:t xml:space="preserve"> </w:t>
      </w:r>
      <w:r w:rsidR="00796B90">
        <w:rPr>
          <w:b w:val="0"/>
        </w:rPr>
        <w:t xml:space="preserve"> The researchers concluded that </w:t>
      </w:r>
      <w:r w:rsidR="00796B90" w:rsidRPr="00526977">
        <w:rPr>
          <w:b w:val="0"/>
        </w:rPr>
        <w:t xml:space="preserve">anti-gay harassment is the least understood </w:t>
      </w:r>
      <w:r w:rsidR="00796B90">
        <w:rPr>
          <w:b w:val="0"/>
        </w:rPr>
        <w:t xml:space="preserve">form of harassment and </w:t>
      </w:r>
      <w:r w:rsidR="00526977" w:rsidRPr="00526977">
        <w:rPr>
          <w:b w:val="0"/>
        </w:rPr>
        <w:t xml:space="preserve">that educational efforts and supports </w:t>
      </w:r>
      <w:r w:rsidR="00526977" w:rsidRPr="00526977">
        <w:rPr>
          <w:b w:val="0"/>
        </w:rPr>
        <w:lastRenderedPageBreak/>
        <w:t xml:space="preserve">are </w:t>
      </w:r>
      <w:r w:rsidR="00526977" w:rsidRPr="00E1465B">
        <w:rPr>
          <w:b w:val="0"/>
        </w:rPr>
        <w:t>needed.</w:t>
      </w:r>
      <w:r w:rsidR="00E1465B">
        <w:rPr>
          <w:b w:val="0"/>
        </w:rPr>
        <w:t xml:space="preserve"> </w:t>
      </w:r>
      <w:r w:rsidR="007F74BD">
        <w:rPr>
          <w:b w:val="0"/>
        </w:rPr>
        <w:t>Eichler (2010) reminds us not only of the discrimination that LGBTQ youth (and educators) face in schools, but that the lives of LGBTQ people in a number of coun</w:t>
      </w:r>
      <w:r w:rsidR="00E35F76">
        <w:rPr>
          <w:b w:val="0"/>
        </w:rPr>
        <w:t>tries are not affirmed</w:t>
      </w:r>
      <w:r w:rsidR="007F74BD">
        <w:rPr>
          <w:b w:val="0"/>
        </w:rPr>
        <w:t xml:space="preserve"> through norms, words, harassment and intimidation, </w:t>
      </w:r>
      <w:r w:rsidR="00E35F76">
        <w:rPr>
          <w:b w:val="0"/>
        </w:rPr>
        <w:t>and</w:t>
      </w:r>
      <w:r w:rsidR="007F74BD">
        <w:rPr>
          <w:b w:val="0"/>
        </w:rPr>
        <w:t xml:space="preserve"> many LGBTQ people worldwide face physical punishment, imprisonment and death (p.90). However, transformation and change is possible. As </w:t>
      </w:r>
      <w:r w:rsidR="00473D81" w:rsidRPr="00E1465B">
        <w:rPr>
          <w:b w:val="0"/>
        </w:rPr>
        <w:t>Holmes</w:t>
      </w:r>
      <w:r w:rsidR="00473D81">
        <w:rPr>
          <w:b w:val="0"/>
        </w:rPr>
        <w:t xml:space="preserve"> and </w:t>
      </w:r>
      <w:r w:rsidR="00473D81" w:rsidRPr="00E1465B">
        <w:rPr>
          <w:b w:val="0"/>
        </w:rPr>
        <w:t>Cahill</w:t>
      </w:r>
      <w:r w:rsidR="00473D81">
        <w:rPr>
          <w:b w:val="0"/>
        </w:rPr>
        <w:t xml:space="preserve">  (2003) found</w:t>
      </w:r>
      <w:r w:rsidR="007F74BD">
        <w:rPr>
          <w:b w:val="0"/>
        </w:rPr>
        <w:t xml:space="preserve">, although </w:t>
      </w:r>
      <w:r w:rsidR="00473D81">
        <w:rPr>
          <w:b w:val="0"/>
        </w:rPr>
        <w:t>LGBTQ youth and parents “can experience intense harassment and violence, but even with little support, they often display amazing strength, resiliency, and self-advocacy” (p.54). Hence, the need and importance of creating awareness</w:t>
      </w:r>
      <w:r w:rsidR="00E35F76">
        <w:rPr>
          <w:b w:val="0"/>
        </w:rPr>
        <w:t xml:space="preserve"> of LGBTQ realities and experiences and building capacity among</w:t>
      </w:r>
      <w:r w:rsidR="00473D81">
        <w:rPr>
          <w:b w:val="0"/>
        </w:rPr>
        <w:t xml:space="preserve"> educators in schools</w:t>
      </w:r>
      <w:r w:rsidR="00E35F76">
        <w:rPr>
          <w:b w:val="0"/>
        </w:rPr>
        <w:t xml:space="preserve"> </w:t>
      </w:r>
      <w:r w:rsidR="00473D81">
        <w:rPr>
          <w:b w:val="0"/>
        </w:rPr>
        <w:t xml:space="preserve">cannot be underscored enough.   </w:t>
      </w:r>
    </w:p>
    <w:p w14:paraId="259F48AB" w14:textId="77777777" w:rsidR="00DE093E" w:rsidRPr="00DE093E" w:rsidRDefault="00DE093E" w:rsidP="00DE093E">
      <w:pPr>
        <w:spacing w:line="480" w:lineRule="auto"/>
      </w:pPr>
      <w:r>
        <w:tab/>
        <w:t xml:space="preserve">LGBTQ awareness and teacher education. </w:t>
      </w:r>
    </w:p>
    <w:p w14:paraId="6AB39FA3" w14:textId="6236CE51" w:rsidR="00BB14C9" w:rsidRDefault="00023326" w:rsidP="00FF7F27">
      <w:pPr>
        <w:tabs>
          <w:tab w:val="left" w:pos="-720"/>
        </w:tabs>
        <w:suppressAutoHyphens/>
        <w:spacing w:line="480" w:lineRule="auto"/>
        <w:rPr>
          <w:b w:val="0"/>
        </w:rPr>
      </w:pPr>
      <w:r>
        <w:rPr>
          <w:b w:val="0"/>
        </w:rPr>
        <w:tab/>
      </w:r>
      <w:r w:rsidR="00151155">
        <w:rPr>
          <w:b w:val="0"/>
        </w:rPr>
        <w:t xml:space="preserve">In teacher </w:t>
      </w:r>
      <w:r w:rsidR="00796B90">
        <w:rPr>
          <w:b w:val="0"/>
        </w:rPr>
        <w:t xml:space="preserve">education, </w:t>
      </w:r>
      <w:r w:rsidR="00BB14C9">
        <w:rPr>
          <w:b w:val="0"/>
        </w:rPr>
        <w:t xml:space="preserve">many future teachers are not prepared to address “issues of homophobia and heterosexism in the classroom” (Stiegler, 2008, p. 117); and significantly, if the </w:t>
      </w:r>
      <w:r w:rsidR="00151155">
        <w:rPr>
          <w:b w:val="0"/>
        </w:rPr>
        <w:t xml:space="preserve">issues are addressed in teacher </w:t>
      </w:r>
      <w:r w:rsidR="00BB14C9">
        <w:rPr>
          <w:b w:val="0"/>
        </w:rPr>
        <w:t>education, some pre-service teachers “respond to calls for anti-oppressive education with resistance, defensiveness, and fear” (Kumashiro, 2002, p. 9). By honouring our students and helping them become “activists” who may help advance “academics and social just</w:t>
      </w:r>
      <w:r w:rsidR="0006125E">
        <w:rPr>
          <w:b w:val="0"/>
        </w:rPr>
        <w:t xml:space="preserve">ice” (Kumashiro, 2002, p. 13), </w:t>
      </w:r>
      <w:r w:rsidR="00BB14C9">
        <w:rPr>
          <w:b w:val="0"/>
        </w:rPr>
        <w:t xml:space="preserve">we hope to better inform not only our own practice </w:t>
      </w:r>
      <w:r w:rsidR="000C0586">
        <w:rPr>
          <w:b w:val="0"/>
        </w:rPr>
        <w:t>but also</w:t>
      </w:r>
      <w:r w:rsidR="00BB14C9">
        <w:rPr>
          <w:b w:val="0"/>
        </w:rPr>
        <w:t xml:space="preserve"> that of the field of teacher education.  As Robinson and Ferfolja (2008) found, “little has been published in relation to pre-service teacher educators’ perceptions about anti-homophobia education in teacher preparation courses” (p. 287). Doing social justice work with teacher candidates is important, as “good teaching” is often seen as “being a value neutral and apolitical activity” (Robinson &amp; Ferfolja, </w:t>
      </w:r>
      <w:r w:rsidR="000C0586">
        <w:rPr>
          <w:b w:val="0"/>
        </w:rPr>
        <w:t xml:space="preserve">2008, </w:t>
      </w:r>
      <w:r w:rsidR="00BB14C9">
        <w:rPr>
          <w:b w:val="0"/>
        </w:rPr>
        <w:t>p. 852). In their work, Robinson and Ferfolja</w:t>
      </w:r>
      <w:r w:rsidR="000C0586">
        <w:rPr>
          <w:b w:val="0"/>
        </w:rPr>
        <w:t xml:space="preserve"> (2008)</w:t>
      </w:r>
      <w:r w:rsidR="00BB14C9">
        <w:rPr>
          <w:b w:val="0"/>
        </w:rPr>
        <w:t xml:space="preserve"> found that “a personal commitment is often the catalyst for undertaking social justice work, and often the commitment stems from one’s own experiences and witnessing discrimination and </w:t>
      </w:r>
      <w:r w:rsidR="00BB14C9">
        <w:rPr>
          <w:b w:val="0"/>
        </w:rPr>
        <w:lastRenderedPageBreak/>
        <w:t>marginalization</w:t>
      </w:r>
      <w:r w:rsidR="000C0586">
        <w:rPr>
          <w:b w:val="0"/>
        </w:rPr>
        <w:t>”</w:t>
      </w:r>
      <w:r w:rsidR="00BB14C9">
        <w:rPr>
          <w:b w:val="0"/>
        </w:rPr>
        <w:t xml:space="preserve"> (p. 852). Informal anecdotal comments from high school students indicate that the comfort level of teachers around L</w:t>
      </w:r>
      <w:r w:rsidR="00082961">
        <w:rPr>
          <w:b w:val="0"/>
        </w:rPr>
        <w:t>GBTQ issues influences whether</w:t>
      </w:r>
      <w:r w:rsidR="0050538B">
        <w:rPr>
          <w:b w:val="0"/>
        </w:rPr>
        <w:t>,</w:t>
      </w:r>
      <w:r w:rsidR="00082961">
        <w:rPr>
          <w:b w:val="0"/>
        </w:rPr>
        <w:t xml:space="preserve"> </w:t>
      </w:r>
      <w:r w:rsidR="00BB14C9">
        <w:rPr>
          <w:b w:val="0"/>
        </w:rPr>
        <w:t>and the extent to which</w:t>
      </w:r>
      <w:r w:rsidR="0050538B">
        <w:rPr>
          <w:b w:val="0"/>
        </w:rPr>
        <w:t>,</w:t>
      </w:r>
      <w:r w:rsidR="00BB14C9">
        <w:rPr>
          <w:b w:val="0"/>
        </w:rPr>
        <w:t xml:space="preserve"> they will engage with these issues and how comfortable LGBTQ students fe</w:t>
      </w:r>
      <w:r w:rsidR="000C0586">
        <w:rPr>
          <w:b w:val="0"/>
        </w:rPr>
        <w:t>el approaching these teachers (P</w:t>
      </w:r>
      <w:r w:rsidR="00BB14C9">
        <w:rPr>
          <w:b w:val="0"/>
        </w:rPr>
        <w:t xml:space="preserve">ersonal communication, </w:t>
      </w:r>
      <w:r w:rsidR="00D01778">
        <w:rPr>
          <w:b w:val="0"/>
        </w:rPr>
        <w:t>[name w</w:t>
      </w:r>
      <w:r w:rsidR="00E42317">
        <w:rPr>
          <w:b w:val="0"/>
        </w:rPr>
        <w:t>ithheld for blind review</w:t>
      </w:r>
      <w:r w:rsidR="00D01778">
        <w:rPr>
          <w:b w:val="0"/>
        </w:rPr>
        <w:t>]</w:t>
      </w:r>
      <w:r w:rsidR="00E42317">
        <w:rPr>
          <w:b w:val="0"/>
        </w:rPr>
        <w:t xml:space="preserve"> </w:t>
      </w:r>
      <w:r w:rsidR="00BB14C9">
        <w:rPr>
          <w:b w:val="0"/>
        </w:rPr>
        <w:t>Symposium, October 7, 2010).</w:t>
      </w:r>
    </w:p>
    <w:p w14:paraId="0800100D" w14:textId="6ED39DFE" w:rsidR="002D568E" w:rsidRPr="00F93D20" w:rsidRDefault="000C0586" w:rsidP="00F93D20">
      <w:pPr>
        <w:spacing w:line="480" w:lineRule="auto"/>
        <w:rPr>
          <w:b w:val="0"/>
        </w:rPr>
      </w:pPr>
      <w:r>
        <w:rPr>
          <w:b w:val="0"/>
        </w:rPr>
        <w:tab/>
      </w:r>
      <w:r w:rsidR="005A3F39">
        <w:rPr>
          <w:b w:val="0"/>
        </w:rPr>
        <w:t>Greater awareness and training</w:t>
      </w:r>
      <w:r w:rsidR="00C176ED">
        <w:rPr>
          <w:b w:val="0"/>
        </w:rPr>
        <w:t xml:space="preserve"> are</w:t>
      </w:r>
      <w:r w:rsidR="005A3F39">
        <w:rPr>
          <w:b w:val="0"/>
        </w:rPr>
        <w:t xml:space="preserve"> essential </w:t>
      </w:r>
      <w:r w:rsidR="00C176ED">
        <w:rPr>
          <w:b w:val="0"/>
        </w:rPr>
        <w:t>parts of</w:t>
      </w:r>
      <w:r w:rsidR="005A3F39">
        <w:rPr>
          <w:b w:val="0"/>
        </w:rPr>
        <w:t xml:space="preserve"> efforts to systemically challenge heterosexual privilege </w:t>
      </w:r>
      <w:r w:rsidR="00DB3685">
        <w:rPr>
          <w:b w:val="0"/>
        </w:rPr>
        <w:t xml:space="preserve">and address homophobic harassment and bullying in school spaces </w:t>
      </w:r>
      <w:r w:rsidR="00F75230">
        <w:rPr>
          <w:b w:val="0"/>
        </w:rPr>
        <w:t xml:space="preserve">(Adams, Cox &amp; </w:t>
      </w:r>
      <w:r w:rsidR="005A3F39">
        <w:rPr>
          <w:b w:val="0"/>
        </w:rPr>
        <w:t>Dunstan</w:t>
      </w:r>
      <w:r w:rsidR="00F75230">
        <w:rPr>
          <w:b w:val="0"/>
        </w:rPr>
        <w:t>,</w:t>
      </w:r>
      <w:r w:rsidR="005A3F39">
        <w:rPr>
          <w:b w:val="0"/>
        </w:rPr>
        <w:t xml:space="preserve"> 2004; Chaub, Laub &amp; Wa</w:t>
      </w:r>
      <w:r w:rsidR="00F75230">
        <w:rPr>
          <w:b w:val="0"/>
        </w:rPr>
        <w:t>ll, 2004</w:t>
      </w:r>
      <w:r w:rsidR="00E57F02">
        <w:rPr>
          <w:b w:val="0"/>
        </w:rPr>
        <w:t xml:space="preserve">; </w:t>
      </w:r>
      <w:r w:rsidR="00F75230">
        <w:rPr>
          <w:b w:val="0"/>
        </w:rPr>
        <w:t>Kitchen &amp;</w:t>
      </w:r>
      <w:r w:rsidR="005A3F39">
        <w:rPr>
          <w:b w:val="0"/>
        </w:rPr>
        <w:t xml:space="preserve"> Bellini</w:t>
      </w:r>
      <w:r w:rsidR="00F75230">
        <w:rPr>
          <w:b w:val="0"/>
        </w:rPr>
        <w:t>,</w:t>
      </w:r>
      <w:r w:rsidR="005A3F39">
        <w:rPr>
          <w:b w:val="0"/>
        </w:rPr>
        <w:t xml:space="preserve"> 2012).  With regard to homophonic bullying, Walton (2004) wrote that interventions must be seen as not only drawing attention to specific youth, but </w:t>
      </w:r>
      <w:r w:rsidR="006666F6">
        <w:rPr>
          <w:b w:val="0"/>
        </w:rPr>
        <w:t xml:space="preserve">must also </w:t>
      </w:r>
      <w:r w:rsidR="005A3F39">
        <w:rPr>
          <w:b w:val="0"/>
        </w:rPr>
        <w:t>focus on the systemic caus</w:t>
      </w:r>
      <w:r w:rsidR="00804122">
        <w:rPr>
          <w:b w:val="0"/>
        </w:rPr>
        <w:t>es of bu</w:t>
      </w:r>
      <w:r w:rsidR="005A3F39">
        <w:rPr>
          <w:b w:val="0"/>
        </w:rPr>
        <w:t xml:space="preserve">llying, which requires an ideological shift in what is taught as normal through attitudes and behaviors and “fostering respect for sexual diversity” (p.29).  </w:t>
      </w:r>
      <w:r w:rsidR="00E57F02">
        <w:rPr>
          <w:b w:val="0"/>
        </w:rPr>
        <w:t xml:space="preserve">Clark (2010) </w:t>
      </w:r>
      <w:r w:rsidR="00E57F02" w:rsidRPr="00433B28">
        <w:rPr>
          <w:b w:val="0"/>
        </w:rPr>
        <w:t>found that preparing pre-service</w:t>
      </w:r>
      <w:r w:rsidR="00E57F02" w:rsidRPr="00C9624F">
        <w:t xml:space="preserve"> </w:t>
      </w:r>
      <w:r w:rsidR="00E57F02" w:rsidRPr="00381866">
        <w:rPr>
          <w:b w:val="0"/>
        </w:rPr>
        <w:t>teachers</w:t>
      </w:r>
      <w:r w:rsidR="00804122">
        <w:rPr>
          <w:b w:val="0"/>
        </w:rPr>
        <w:t xml:space="preserve"> to work with diverse learners, </w:t>
      </w:r>
      <w:r w:rsidR="00E57F02" w:rsidRPr="00381866">
        <w:rPr>
          <w:b w:val="0"/>
        </w:rPr>
        <w:t>inc</w:t>
      </w:r>
      <w:r w:rsidR="00804122">
        <w:rPr>
          <w:b w:val="0"/>
        </w:rPr>
        <w:t>luding LGBTQ learners,</w:t>
      </w:r>
      <w:r w:rsidR="00E57F02" w:rsidRPr="00381866">
        <w:rPr>
          <w:b w:val="0"/>
        </w:rPr>
        <w:t xml:space="preserve"> remains a real challenge. </w:t>
      </w:r>
      <w:r w:rsidR="00DB4BA3">
        <w:rPr>
          <w:b w:val="0"/>
        </w:rPr>
        <w:t xml:space="preserve">Clark’s study recognizes that </w:t>
      </w:r>
      <w:r w:rsidR="00DB4BA3" w:rsidRPr="00381866">
        <w:rPr>
          <w:b w:val="0"/>
        </w:rPr>
        <w:t xml:space="preserve">anti-oppression work takes different forms and that educators must be aware of their role and the realities of LGBTQ matters in order to be effective agents of change. </w:t>
      </w:r>
      <w:r w:rsidR="00E57F02" w:rsidRPr="00381866">
        <w:rPr>
          <w:b w:val="0"/>
        </w:rPr>
        <w:t>When this study was completed the authors found that LGBTQ matters are not often addressed in anti-oppression work and that pre-service teachers must be trained</w:t>
      </w:r>
      <w:r w:rsidR="00381866" w:rsidRPr="00381866">
        <w:rPr>
          <w:b w:val="0"/>
        </w:rPr>
        <w:t xml:space="preserve"> as allies.</w:t>
      </w:r>
      <w:r w:rsidR="00F93D20">
        <w:rPr>
          <w:b w:val="0"/>
        </w:rPr>
        <w:tab/>
      </w:r>
      <w:r w:rsidR="00F93D20">
        <w:rPr>
          <w:szCs w:val="24"/>
        </w:rPr>
        <w:t xml:space="preserve">LGBTQ training in our </w:t>
      </w:r>
      <w:r w:rsidR="00602F8C">
        <w:rPr>
          <w:szCs w:val="24"/>
        </w:rPr>
        <w:t>pre-service</w:t>
      </w:r>
      <w:r w:rsidR="00F93D20">
        <w:rPr>
          <w:szCs w:val="24"/>
        </w:rPr>
        <w:t xml:space="preserve"> teacher education program.</w:t>
      </w:r>
    </w:p>
    <w:p w14:paraId="0574826A" w14:textId="3B25B629" w:rsidR="005A3F39" w:rsidRPr="00381866" w:rsidRDefault="002D568E" w:rsidP="00285188">
      <w:pPr>
        <w:spacing w:line="480" w:lineRule="auto"/>
        <w:rPr>
          <w:b w:val="0"/>
        </w:rPr>
      </w:pPr>
      <w:r>
        <w:rPr>
          <w:b w:val="0"/>
          <w:szCs w:val="24"/>
        </w:rPr>
        <w:tab/>
        <w:t xml:space="preserve">Positive Space I and Positive Space II are training programs offered to pre-service teachers in the first year of our two-year Bachelor of Education (B Ed) program. Positive Space I is a 2.5 hour workshop entitled “Awareness and Terminology” that invites pre-service educators to explore LGBTQ realities and examine terminology, marginalization, and consider ways to be responsive and responsible in schools.  Positive Space II is a 2.5 hour workshop entitled </w:t>
      </w:r>
      <w:r>
        <w:rPr>
          <w:b w:val="0"/>
          <w:szCs w:val="24"/>
        </w:rPr>
        <w:lastRenderedPageBreak/>
        <w:t xml:space="preserve">“LGBTQ Oppression and Becoming an Ally” which deepens understanding of LGBTQ oppression and focuses on teaching people how to interrupt stereotypes, consider LGBTQ representation in curricula, and intervene when they witness homophobia and transphobia in their workplace or community. These workshops are integrated into our B Ed program, aligning with the recommendations from </w:t>
      </w:r>
      <w:r w:rsidRPr="00182D29">
        <w:rPr>
          <w:rFonts w:cs="Helvetica"/>
          <w:b w:val="0"/>
          <w:i/>
          <w:color w:val="1A1818"/>
          <w:szCs w:val="28"/>
        </w:rPr>
        <w:t>Every Class in Every School</w:t>
      </w:r>
      <w:r w:rsidR="00BE2BCE">
        <w:rPr>
          <w:rFonts w:cs="Helvetica"/>
          <w:b w:val="0"/>
          <w:i/>
          <w:color w:val="1A1818"/>
          <w:szCs w:val="28"/>
        </w:rPr>
        <w:t xml:space="preserve"> </w:t>
      </w:r>
      <w:r w:rsidR="00BE2BCE">
        <w:rPr>
          <w:rFonts w:cs="Helvetica"/>
          <w:b w:val="0"/>
          <w:color w:val="1A1818"/>
          <w:szCs w:val="28"/>
        </w:rPr>
        <w:t>(Taylor et al., 2009)</w:t>
      </w:r>
      <w:r w:rsidRPr="002E1A83">
        <w:rPr>
          <w:rFonts w:cs="Helvetica"/>
          <w:b w:val="0"/>
          <w:color w:val="1A1818"/>
          <w:szCs w:val="28"/>
        </w:rPr>
        <w:t>, and to our knowledge</w:t>
      </w:r>
      <w:r>
        <w:rPr>
          <w:rFonts w:cs="Helvetica"/>
          <w:b w:val="0"/>
          <w:color w:val="1A1818"/>
          <w:szCs w:val="28"/>
        </w:rPr>
        <w:t xml:space="preserve">, we are </w:t>
      </w:r>
      <w:r>
        <w:rPr>
          <w:b w:val="0"/>
          <w:szCs w:val="24"/>
        </w:rPr>
        <w:t>the only faculty of education in Canada that has done this to date</w:t>
      </w:r>
      <w:r w:rsidR="00B95A53">
        <w:rPr>
          <w:rStyle w:val="FootnoteReference"/>
          <w:b w:val="0"/>
          <w:szCs w:val="24"/>
        </w:rPr>
        <w:footnoteReference w:id="1"/>
      </w:r>
      <w:r>
        <w:rPr>
          <w:b w:val="0"/>
          <w:szCs w:val="24"/>
        </w:rPr>
        <w:t xml:space="preserve">. In the same way that all </w:t>
      </w:r>
      <w:r w:rsidR="00BE2BCE">
        <w:rPr>
          <w:b w:val="0"/>
          <w:szCs w:val="24"/>
        </w:rPr>
        <w:t xml:space="preserve">of </w:t>
      </w:r>
      <w:r>
        <w:rPr>
          <w:b w:val="0"/>
          <w:szCs w:val="24"/>
        </w:rPr>
        <w:t xml:space="preserve">our pre-service teachers are required to </w:t>
      </w:r>
      <w:r w:rsidR="00BE2BCE">
        <w:rPr>
          <w:b w:val="0"/>
          <w:szCs w:val="24"/>
        </w:rPr>
        <w:t>complete</w:t>
      </w:r>
      <w:r w:rsidR="00DB4BA3">
        <w:rPr>
          <w:b w:val="0"/>
          <w:szCs w:val="24"/>
        </w:rPr>
        <w:t xml:space="preserve"> a number of modules in their Bachelor of Education program, from courses on their teachable subjects to standard first aid training to enlarge their competencies, so too </w:t>
      </w:r>
      <w:r>
        <w:rPr>
          <w:b w:val="0"/>
          <w:szCs w:val="24"/>
        </w:rPr>
        <w:t xml:space="preserve">we view the need for them to have participated in Positive Space Training. </w:t>
      </w:r>
      <w:r w:rsidRPr="00675CCD">
        <w:rPr>
          <w:b w:val="0"/>
        </w:rPr>
        <w:t>This paper</w:t>
      </w:r>
      <w:r>
        <w:rPr>
          <w:b w:val="0"/>
        </w:rPr>
        <w:t xml:space="preserve"> provides a context for the work that we do, describes the emergence of the Positive Space training program and its relationship to our teacher education program, </w:t>
      </w:r>
      <w:r w:rsidRPr="00675CCD">
        <w:rPr>
          <w:b w:val="0"/>
        </w:rPr>
        <w:t>highlights findings from workshop evaluations of Positive Space I and II provided by partici</w:t>
      </w:r>
      <w:r>
        <w:rPr>
          <w:b w:val="0"/>
        </w:rPr>
        <w:t xml:space="preserve">pants </w:t>
      </w:r>
      <w:r w:rsidR="00285188">
        <w:rPr>
          <w:b w:val="0"/>
        </w:rPr>
        <w:t xml:space="preserve">from 2010 to </w:t>
      </w:r>
      <w:r>
        <w:rPr>
          <w:b w:val="0"/>
        </w:rPr>
        <w:t xml:space="preserve">2012, and incorporates findings from pre and post training on-line surveys in 2011-2012. The results </w:t>
      </w:r>
      <w:r w:rsidRPr="00675CCD">
        <w:rPr>
          <w:b w:val="0"/>
        </w:rPr>
        <w:t xml:space="preserve">described in this paper </w:t>
      </w:r>
      <w:r>
        <w:rPr>
          <w:b w:val="0"/>
        </w:rPr>
        <w:t>are</w:t>
      </w:r>
      <w:r w:rsidRPr="00675CCD">
        <w:rPr>
          <w:b w:val="0"/>
        </w:rPr>
        <w:t xml:space="preserve"> part of an ongoing longitudin</w:t>
      </w:r>
      <w:r>
        <w:rPr>
          <w:b w:val="0"/>
        </w:rPr>
        <w:t xml:space="preserve">al study into the impact of </w:t>
      </w:r>
      <w:r w:rsidRPr="00675CCD">
        <w:rPr>
          <w:b w:val="0"/>
        </w:rPr>
        <w:t>LGBTQ traini</w:t>
      </w:r>
      <w:r>
        <w:rPr>
          <w:b w:val="0"/>
        </w:rPr>
        <w:t>ng and awareness program on pre-</w:t>
      </w:r>
      <w:r w:rsidRPr="00675CCD">
        <w:rPr>
          <w:b w:val="0"/>
        </w:rPr>
        <w:t xml:space="preserve">service </w:t>
      </w:r>
      <w:r>
        <w:rPr>
          <w:b w:val="0"/>
        </w:rPr>
        <w:t xml:space="preserve">teachers. </w:t>
      </w:r>
    </w:p>
    <w:p w14:paraId="61BBDF1E" w14:textId="77777777" w:rsidR="005A3F39" w:rsidRPr="00285188" w:rsidRDefault="00C92778" w:rsidP="00285188">
      <w:pPr>
        <w:tabs>
          <w:tab w:val="left" w:pos="-720"/>
        </w:tabs>
        <w:suppressAutoHyphens/>
        <w:spacing w:line="480" w:lineRule="auto"/>
        <w:jc w:val="center"/>
      </w:pPr>
      <w:r>
        <w:t>Safe, Positive, and Queering Moments in Teacher Education</w:t>
      </w:r>
    </w:p>
    <w:p w14:paraId="7F6B6E17" w14:textId="55416405" w:rsidR="002A28E0" w:rsidRDefault="00797EF3" w:rsidP="002A28E0">
      <w:pPr>
        <w:tabs>
          <w:tab w:val="left" w:pos="-720"/>
        </w:tabs>
        <w:suppressAutoHyphens/>
        <w:spacing w:line="480" w:lineRule="auto"/>
        <w:rPr>
          <w:b w:val="0"/>
        </w:rPr>
      </w:pPr>
      <w:r>
        <w:rPr>
          <w:b w:val="0"/>
        </w:rPr>
        <w:lastRenderedPageBreak/>
        <w:tab/>
      </w:r>
      <w:r w:rsidR="00F75230">
        <w:rPr>
          <w:b w:val="0"/>
        </w:rPr>
        <w:t xml:space="preserve">Our work </w:t>
      </w:r>
      <w:r w:rsidR="00F433D1">
        <w:rPr>
          <w:b w:val="0"/>
        </w:rPr>
        <w:t xml:space="preserve">draws on the research of Goldstein, Russell and Daley (2007) that advocates for </w:t>
      </w:r>
      <w:r w:rsidR="0073175D">
        <w:rPr>
          <w:b w:val="0"/>
        </w:rPr>
        <w:t>an</w:t>
      </w:r>
      <w:r w:rsidR="0050538B">
        <w:rPr>
          <w:b w:val="0"/>
        </w:rPr>
        <w:t xml:space="preserve"> </w:t>
      </w:r>
      <w:r w:rsidR="00F433D1">
        <w:rPr>
          <w:b w:val="0"/>
        </w:rPr>
        <w:t>approach to anti-homophobic education that seeks change through the creation of “safe,” “positive,” and “queering” moments</w:t>
      </w:r>
      <w:r w:rsidR="0050538B">
        <w:rPr>
          <w:b w:val="0"/>
        </w:rPr>
        <w:t xml:space="preserve"> (p. 184)</w:t>
      </w:r>
      <w:r w:rsidR="00F433D1">
        <w:rPr>
          <w:b w:val="0"/>
        </w:rPr>
        <w:t xml:space="preserve">.  </w:t>
      </w:r>
      <w:r w:rsidR="003E6425" w:rsidRPr="00F75230">
        <w:rPr>
          <w:b w:val="0"/>
          <w:i/>
        </w:rPr>
        <w:t>Safe moments</w:t>
      </w:r>
      <w:r w:rsidR="00D77E27">
        <w:rPr>
          <w:b w:val="0"/>
        </w:rPr>
        <w:t xml:space="preserve"> </w:t>
      </w:r>
      <w:r w:rsidR="0018455E">
        <w:rPr>
          <w:b w:val="0"/>
        </w:rPr>
        <w:t>are read through a tolerance</w:t>
      </w:r>
      <w:r w:rsidR="0061408B">
        <w:rPr>
          <w:rStyle w:val="FootnoteReference"/>
          <w:b w:val="0"/>
        </w:rPr>
        <w:footnoteReference w:id="2"/>
      </w:r>
      <w:r w:rsidR="0018455E">
        <w:rPr>
          <w:b w:val="0"/>
        </w:rPr>
        <w:t xml:space="preserve"> discourse.  A commitment to safe schools entails </w:t>
      </w:r>
      <w:r w:rsidR="004C7361">
        <w:rPr>
          <w:b w:val="0"/>
        </w:rPr>
        <w:t>recognition</w:t>
      </w:r>
      <w:r w:rsidR="0018455E">
        <w:rPr>
          <w:b w:val="0"/>
        </w:rPr>
        <w:t xml:space="preserve"> that no youth should be discriminated against or harassed at school d</w:t>
      </w:r>
      <w:r w:rsidR="00F75230">
        <w:rPr>
          <w:b w:val="0"/>
        </w:rPr>
        <w:t>u</w:t>
      </w:r>
      <w:r w:rsidR="0018455E">
        <w:rPr>
          <w:b w:val="0"/>
        </w:rPr>
        <w:t xml:space="preserve">e to their race, religion, gender or sexual orientation. So those who have historically been deemed other or marginalized are to be “tolerated” but there is not a commitment to promote the acceptance of sexual diversity.  Educators </w:t>
      </w:r>
      <w:r w:rsidR="00804122">
        <w:rPr>
          <w:b w:val="0"/>
        </w:rPr>
        <w:t>using</w:t>
      </w:r>
      <w:r w:rsidR="0018455E">
        <w:rPr>
          <w:b w:val="0"/>
        </w:rPr>
        <w:t xml:space="preserve"> this model may “redress homophobic slurs, stereotypes, and violence within school environments” but this model is prefaced on a discourse of deficits whereby queer youth are “victims of homophobia who are at risk of suicide, substance abuse, homelessness, prostitution and violence” (</w:t>
      </w:r>
      <w:r w:rsidR="004C7361">
        <w:rPr>
          <w:b w:val="0"/>
        </w:rPr>
        <w:t>Goldstein et al., 2007, p.</w:t>
      </w:r>
      <w:r w:rsidR="0018455E">
        <w:rPr>
          <w:b w:val="0"/>
        </w:rPr>
        <w:t>184-</w:t>
      </w:r>
      <w:r w:rsidR="004C7361">
        <w:rPr>
          <w:b w:val="0"/>
        </w:rPr>
        <w:t>1</w:t>
      </w:r>
      <w:r w:rsidR="0018455E">
        <w:rPr>
          <w:b w:val="0"/>
        </w:rPr>
        <w:t>85).  While awareness and recognition is important</w:t>
      </w:r>
      <w:r w:rsidR="005A60B0">
        <w:rPr>
          <w:b w:val="0"/>
        </w:rPr>
        <w:t>,</w:t>
      </w:r>
      <w:r w:rsidR="004C7361">
        <w:rPr>
          <w:b w:val="0"/>
        </w:rPr>
        <w:t xml:space="preserve"> </w:t>
      </w:r>
      <w:r w:rsidR="00DB4BA3">
        <w:rPr>
          <w:b w:val="0"/>
        </w:rPr>
        <w:t>a discourse of tolerance d</w:t>
      </w:r>
      <w:r w:rsidR="00CC6C35">
        <w:rPr>
          <w:b w:val="0"/>
        </w:rPr>
        <w:t>epoliticiz</w:t>
      </w:r>
      <w:r w:rsidR="00DB4BA3">
        <w:rPr>
          <w:b w:val="0"/>
        </w:rPr>
        <w:t xml:space="preserve">es </w:t>
      </w:r>
      <w:r w:rsidR="0018455E">
        <w:rPr>
          <w:b w:val="0"/>
        </w:rPr>
        <w:t xml:space="preserve">heterosexual privilege and conflates queer issues with private matters of sexuality.  </w:t>
      </w:r>
      <w:r w:rsidR="0018455E" w:rsidRPr="00F75230">
        <w:rPr>
          <w:b w:val="0"/>
          <w:i/>
        </w:rPr>
        <w:t>Positive Moments</w:t>
      </w:r>
      <w:r w:rsidR="00561655">
        <w:rPr>
          <w:b w:val="0"/>
        </w:rPr>
        <w:t xml:space="preserve"> moves beyond safety and tolerance towards inclusion and affirmation. Positive approaches to anti-homophobia recognize that heterosexism is systemic and equity is needed not only for youth </w:t>
      </w:r>
      <w:r w:rsidR="004C7361">
        <w:rPr>
          <w:b w:val="0"/>
        </w:rPr>
        <w:t>but also</w:t>
      </w:r>
      <w:r w:rsidR="00561655">
        <w:rPr>
          <w:b w:val="0"/>
        </w:rPr>
        <w:t xml:space="preserve"> for all community members, including employees and parents. Changes in curriculum, policy, hiring and school-community relationships are integral</w:t>
      </w:r>
      <w:r w:rsidR="00F7672A">
        <w:rPr>
          <w:b w:val="0"/>
        </w:rPr>
        <w:t xml:space="preserve">.  </w:t>
      </w:r>
      <w:r w:rsidR="0073175D">
        <w:rPr>
          <w:b w:val="0"/>
        </w:rPr>
        <w:t>There are overt rules to enforce more equitable practices and address homophobic bullying, violence</w:t>
      </w:r>
      <w:r w:rsidR="005A60B0">
        <w:rPr>
          <w:b w:val="0"/>
        </w:rPr>
        <w:t>,</w:t>
      </w:r>
      <w:r w:rsidR="0073175D">
        <w:rPr>
          <w:b w:val="0"/>
        </w:rPr>
        <w:t xml:space="preserve"> and harassment. Yet, queer sexuality remains a private issue and “queer sexuality outside of the effects of heterosexism and homophobia…cannot be fully realized” (Goldstein et al</w:t>
      </w:r>
      <w:r w:rsidR="004C7361">
        <w:rPr>
          <w:b w:val="0"/>
        </w:rPr>
        <w:t>.</w:t>
      </w:r>
      <w:r w:rsidR="0073175D">
        <w:rPr>
          <w:b w:val="0"/>
        </w:rPr>
        <w:t xml:space="preserve">, 2007, p. 186).  </w:t>
      </w:r>
      <w:r w:rsidR="00A61EC3">
        <w:rPr>
          <w:b w:val="0"/>
        </w:rPr>
        <w:t>Trying</w:t>
      </w:r>
      <w:r w:rsidR="0073175D">
        <w:rPr>
          <w:b w:val="0"/>
        </w:rPr>
        <w:t xml:space="preserve"> to articulate an anti-homophobic pedagogy that is queer within a heteronormative educational system and culture is challenging</w:t>
      </w:r>
      <w:r w:rsidR="00F75230">
        <w:rPr>
          <w:b w:val="0"/>
        </w:rPr>
        <w:t xml:space="preserve"> (Goldstein et al</w:t>
      </w:r>
      <w:r w:rsidR="004C7361">
        <w:rPr>
          <w:b w:val="0"/>
        </w:rPr>
        <w:t>.,</w:t>
      </w:r>
      <w:r w:rsidR="00F75230">
        <w:rPr>
          <w:b w:val="0"/>
        </w:rPr>
        <w:t xml:space="preserve"> 2007). For this reason Goldstein</w:t>
      </w:r>
      <w:r w:rsidR="0073175D">
        <w:rPr>
          <w:b w:val="0"/>
        </w:rPr>
        <w:t xml:space="preserve"> </w:t>
      </w:r>
      <w:r w:rsidR="00A61EC3">
        <w:rPr>
          <w:b w:val="0"/>
        </w:rPr>
        <w:t>et</w:t>
      </w:r>
      <w:r w:rsidR="00F75230">
        <w:rPr>
          <w:b w:val="0"/>
        </w:rPr>
        <w:t xml:space="preserve"> al, shifted to the idea </w:t>
      </w:r>
      <w:r w:rsidR="00F75230">
        <w:rPr>
          <w:b w:val="0"/>
        </w:rPr>
        <w:lastRenderedPageBreak/>
        <w:t>of m</w:t>
      </w:r>
      <w:r w:rsidR="0073175D">
        <w:rPr>
          <w:b w:val="0"/>
        </w:rPr>
        <w:t>o</w:t>
      </w:r>
      <w:r w:rsidR="00F75230">
        <w:rPr>
          <w:b w:val="0"/>
        </w:rPr>
        <w:t>ments, to signal various mome</w:t>
      </w:r>
      <w:r w:rsidR="0073175D">
        <w:rPr>
          <w:b w:val="0"/>
        </w:rPr>
        <w:t>nts of resistance</w:t>
      </w:r>
      <w:r w:rsidR="00F75230">
        <w:rPr>
          <w:b w:val="0"/>
        </w:rPr>
        <w:t xml:space="preserve"> within a heteronormative space</w:t>
      </w:r>
      <w:r w:rsidR="0073175D">
        <w:rPr>
          <w:b w:val="0"/>
        </w:rPr>
        <w:t>, that contributed to safe, positive and queering s</w:t>
      </w:r>
      <w:r w:rsidR="00F75230">
        <w:rPr>
          <w:b w:val="0"/>
        </w:rPr>
        <w:t>pac</w:t>
      </w:r>
      <w:r w:rsidR="0073175D">
        <w:rPr>
          <w:b w:val="0"/>
        </w:rPr>
        <w:t xml:space="preserve">es or constellations. </w:t>
      </w:r>
      <w:r w:rsidR="0073175D" w:rsidRPr="0040295C">
        <w:rPr>
          <w:b w:val="0"/>
          <w:i/>
        </w:rPr>
        <w:t>Queer moments</w:t>
      </w:r>
      <w:r w:rsidR="0040295C">
        <w:rPr>
          <w:b w:val="0"/>
        </w:rPr>
        <w:t xml:space="preserve"> and q</w:t>
      </w:r>
      <w:r w:rsidR="0073175D">
        <w:rPr>
          <w:b w:val="0"/>
        </w:rPr>
        <w:t xml:space="preserve">ueer pedagogical practices </w:t>
      </w:r>
      <w:r w:rsidR="004C7361">
        <w:rPr>
          <w:b w:val="0"/>
        </w:rPr>
        <w:t>may</w:t>
      </w:r>
      <w:r w:rsidR="0073175D">
        <w:rPr>
          <w:b w:val="0"/>
        </w:rPr>
        <w:t xml:space="preserve"> be categoriz</w:t>
      </w:r>
      <w:r w:rsidR="00281300">
        <w:rPr>
          <w:b w:val="0"/>
        </w:rPr>
        <w:t xml:space="preserve">ed by </w:t>
      </w:r>
      <w:r w:rsidR="004C7361">
        <w:rPr>
          <w:b w:val="0"/>
        </w:rPr>
        <w:t>recognition</w:t>
      </w:r>
      <w:r w:rsidR="00281300">
        <w:rPr>
          <w:b w:val="0"/>
        </w:rPr>
        <w:t xml:space="preserve"> of interloc</w:t>
      </w:r>
      <w:r w:rsidR="0073175D">
        <w:rPr>
          <w:b w:val="0"/>
        </w:rPr>
        <w:t>king forms of oppression</w:t>
      </w:r>
      <w:r w:rsidR="00A61EC3">
        <w:rPr>
          <w:b w:val="0"/>
        </w:rPr>
        <w:t xml:space="preserve"> </w:t>
      </w:r>
      <w:r w:rsidR="00281300">
        <w:rPr>
          <w:b w:val="0"/>
        </w:rPr>
        <w:t>that are c</w:t>
      </w:r>
      <w:r w:rsidR="00A61EC3">
        <w:rPr>
          <w:b w:val="0"/>
        </w:rPr>
        <w:t>onstantly shifting and changing</w:t>
      </w:r>
      <w:r w:rsidR="0073175D">
        <w:rPr>
          <w:b w:val="0"/>
        </w:rPr>
        <w:t xml:space="preserve">, </w:t>
      </w:r>
      <w:r w:rsidR="00281300">
        <w:rPr>
          <w:b w:val="0"/>
        </w:rPr>
        <w:t xml:space="preserve">and practices that challenge heteronormativity. </w:t>
      </w:r>
      <w:r w:rsidR="002A28E0">
        <w:rPr>
          <w:b w:val="0"/>
        </w:rPr>
        <w:t>Goldstein et al. (2007) suggest that ideally</w:t>
      </w:r>
      <w:r w:rsidR="00281300">
        <w:rPr>
          <w:b w:val="0"/>
        </w:rPr>
        <w:t xml:space="preserve">, </w:t>
      </w:r>
    </w:p>
    <w:p w14:paraId="576B73A5" w14:textId="77777777" w:rsidR="0018455E" w:rsidRDefault="00A50C2C" w:rsidP="00303688">
      <w:pPr>
        <w:tabs>
          <w:tab w:val="left" w:pos="-720"/>
        </w:tabs>
        <w:suppressAutoHyphens/>
        <w:spacing w:line="480" w:lineRule="auto"/>
        <w:ind w:left="720"/>
        <w:rPr>
          <w:b w:val="0"/>
        </w:rPr>
      </w:pPr>
      <w:r>
        <w:rPr>
          <w:b w:val="0"/>
        </w:rPr>
        <w:t>a</w:t>
      </w:r>
      <w:r w:rsidR="00281300">
        <w:rPr>
          <w:b w:val="0"/>
        </w:rPr>
        <w:t xml:space="preserve"> </w:t>
      </w:r>
      <w:r>
        <w:rPr>
          <w:b w:val="0"/>
        </w:rPr>
        <w:t>queer school approach wo</w:t>
      </w:r>
      <w:r w:rsidR="00281300">
        <w:rPr>
          <w:b w:val="0"/>
        </w:rPr>
        <w:t>u</w:t>
      </w:r>
      <w:r>
        <w:rPr>
          <w:b w:val="0"/>
        </w:rPr>
        <w:t>ld not only aim to promote the acceptance, tolerance,</w:t>
      </w:r>
      <w:r w:rsidR="00281300">
        <w:rPr>
          <w:b w:val="0"/>
        </w:rPr>
        <w:t xml:space="preserve"> and affirmation of queer stude</w:t>
      </w:r>
      <w:r>
        <w:rPr>
          <w:b w:val="0"/>
        </w:rPr>
        <w:t>n</w:t>
      </w:r>
      <w:r w:rsidR="00281300">
        <w:rPr>
          <w:b w:val="0"/>
        </w:rPr>
        <w:t>t</w:t>
      </w:r>
      <w:r w:rsidR="005A60B0">
        <w:rPr>
          <w:b w:val="0"/>
        </w:rPr>
        <w:t>s and educators, but also,</w:t>
      </w:r>
      <w:r>
        <w:rPr>
          <w:b w:val="0"/>
        </w:rPr>
        <w:t xml:space="preserve"> seek to transform how we think about sexuality a</w:t>
      </w:r>
      <w:r w:rsidR="002A28E0">
        <w:rPr>
          <w:b w:val="0"/>
        </w:rPr>
        <w:t>nd desire…</w:t>
      </w:r>
      <w:r>
        <w:rPr>
          <w:b w:val="0"/>
        </w:rPr>
        <w:t>To this end, the deconstruction of heteronormativetity wou</w:t>
      </w:r>
      <w:r w:rsidR="00281300">
        <w:rPr>
          <w:b w:val="0"/>
        </w:rPr>
        <w:t>ld not be seen as an independen</w:t>
      </w:r>
      <w:r>
        <w:rPr>
          <w:b w:val="0"/>
        </w:rPr>
        <w:t>t and discreet project but rathe</w:t>
      </w:r>
      <w:r w:rsidR="00281300">
        <w:rPr>
          <w:b w:val="0"/>
        </w:rPr>
        <w:t>r</w:t>
      </w:r>
      <w:r>
        <w:rPr>
          <w:b w:val="0"/>
        </w:rPr>
        <w:t xml:space="preserve"> one that necessarily implicates normative notions of sex/gender, race, class, and religi</w:t>
      </w:r>
      <w:r w:rsidR="00281300">
        <w:rPr>
          <w:b w:val="0"/>
        </w:rPr>
        <w:t>on among other social locations</w:t>
      </w:r>
      <w:r w:rsidR="002A28E0">
        <w:rPr>
          <w:b w:val="0"/>
        </w:rPr>
        <w:t>.</w:t>
      </w:r>
      <w:r>
        <w:rPr>
          <w:b w:val="0"/>
        </w:rPr>
        <w:t xml:space="preserve"> (p.187)</w:t>
      </w:r>
      <w:r w:rsidR="0073175D">
        <w:rPr>
          <w:b w:val="0"/>
        </w:rPr>
        <w:t xml:space="preserve">  </w:t>
      </w:r>
      <w:r w:rsidR="003E3849">
        <w:rPr>
          <w:b w:val="0"/>
        </w:rPr>
        <w:tab/>
      </w:r>
    </w:p>
    <w:p w14:paraId="5040748E" w14:textId="77777777" w:rsidR="00955CA4" w:rsidRDefault="003E6425" w:rsidP="00FF7F27">
      <w:pPr>
        <w:tabs>
          <w:tab w:val="left" w:pos="-720"/>
        </w:tabs>
        <w:suppressAutoHyphens/>
        <w:spacing w:line="480" w:lineRule="auto"/>
        <w:rPr>
          <w:b w:val="0"/>
        </w:rPr>
      </w:pPr>
      <w:r>
        <w:rPr>
          <w:b w:val="0"/>
        </w:rPr>
        <w:t xml:space="preserve">In reading and interpreting the work of </w:t>
      </w:r>
      <w:r w:rsidR="009D2854">
        <w:rPr>
          <w:b w:val="0"/>
        </w:rPr>
        <w:t>our training</w:t>
      </w:r>
      <w:r>
        <w:rPr>
          <w:b w:val="0"/>
        </w:rPr>
        <w:t xml:space="preserve"> program and the understandings of </w:t>
      </w:r>
      <w:r w:rsidR="009D2854">
        <w:rPr>
          <w:b w:val="0"/>
        </w:rPr>
        <w:t xml:space="preserve">the </w:t>
      </w:r>
      <w:r>
        <w:rPr>
          <w:b w:val="0"/>
        </w:rPr>
        <w:t>pre-service</w:t>
      </w:r>
      <w:r w:rsidR="009D2854">
        <w:rPr>
          <w:b w:val="0"/>
        </w:rPr>
        <w:t xml:space="preserve"> teachers with whom we work</w:t>
      </w:r>
      <w:r>
        <w:rPr>
          <w:b w:val="0"/>
        </w:rPr>
        <w:t xml:space="preserve">, we recognize </w:t>
      </w:r>
      <w:r w:rsidR="00312AEE">
        <w:rPr>
          <w:b w:val="0"/>
        </w:rPr>
        <w:t>that safe, positive and queering a</w:t>
      </w:r>
      <w:r>
        <w:rPr>
          <w:b w:val="0"/>
        </w:rPr>
        <w:t xml:space="preserve">nti-oppressive strategies </w:t>
      </w:r>
      <w:r w:rsidR="00312AEE">
        <w:rPr>
          <w:b w:val="0"/>
        </w:rPr>
        <w:t xml:space="preserve">are </w:t>
      </w:r>
      <w:r>
        <w:rPr>
          <w:b w:val="0"/>
        </w:rPr>
        <w:t xml:space="preserve">at play. </w:t>
      </w:r>
      <w:r w:rsidR="00F433D1">
        <w:rPr>
          <w:b w:val="0"/>
        </w:rPr>
        <w:t xml:space="preserve"> </w:t>
      </w:r>
    </w:p>
    <w:p w14:paraId="2D37C64B" w14:textId="77777777" w:rsidR="00B71D62" w:rsidRPr="00F93D20" w:rsidRDefault="00B71D62" w:rsidP="00B71D62">
      <w:pPr>
        <w:tabs>
          <w:tab w:val="left" w:pos="-720"/>
        </w:tabs>
        <w:suppressAutoHyphens/>
        <w:spacing w:line="480" w:lineRule="auto"/>
      </w:pPr>
      <w:r>
        <w:t>The Emergence of Positive Space Training</w:t>
      </w:r>
      <w:r w:rsidR="00E461D2">
        <w:t>: Community-University Partnership</w:t>
      </w:r>
    </w:p>
    <w:p w14:paraId="4FBF0742" w14:textId="0D4C1B29" w:rsidR="005607BF" w:rsidRPr="005607BF" w:rsidRDefault="00F93D20" w:rsidP="00FF7F27">
      <w:pPr>
        <w:spacing w:line="480" w:lineRule="auto"/>
        <w:rPr>
          <w:b w:val="0"/>
        </w:rPr>
      </w:pPr>
      <w:r>
        <w:rPr>
          <w:b w:val="0"/>
        </w:rPr>
        <w:tab/>
      </w:r>
      <w:r w:rsidR="005607BF" w:rsidRPr="005607BF">
        <w:rPr>
          <w:b w:val="0"/>
        </w:rPr>
        <w:t xml:space="preserve">The Positive Space program grew out of a partnership between the </w:t>
      </w:r>
      <w:r w:rsidR="00664E75">
        <w:rPr>
          <w:b w:val="0"/>
        </w:rPr>
        <w:t xml:space="preserve">(names withheld for blind review) </w:t>
      </w:r>
      <w:r w:rsidR="005607BF" w:rsidRPr="005607BF">
        <w:rPr>
          <w:b w:val="0"/>
        </w:rPr>
        <w:t xml:space="preserve">which </w:t>
      </w:r>
      <w:r w:rsidR="003E3849">
        <w:rPr>
          <w:b w:val="0"/>
        </w:rPr>
        <w:t>recognized the</w:t>
      </w:r>
      <w:r w:rsidR="005607BF" w:rsidRPr="005607BF">
        <w:rPr>
          <w:b w:val="0"/>
        </w:rPr>
        <w:t xml:space="preserve"> need for LGBTQ awareness and ally b</w:t>
      </w:r>
      <w:r w:rsidR="00A37390">
        <w:rPr>
          <w:b w:val="0"/>
        </w:rPr>
        <w:t xml:space="preserve">uilding in the rural context. </w:t>
      </w:r>
      <w:r w:rsidR="005607BF" w:rsidRPr="005607BF">
        <w:rPr>
          <w:b w:val="0"/>
        </w:rPr>
        <w:t>While such programs were being developed to create safe and positive spaces for LGBTQ individuals on larger Canadian campuses</w:t>
      </w:r>
      <w:r w:rsidR="00E03B37">
        <w:rPr>
          <w:b w:val="0"/>
        </w:rPr>
        <w:t>,</w:t>
      </w:r>
      <w:r w:rsidR="005607BF" w:rsidRPr="005607BF">
        <w:rPr>
          <w:b w:val="0"/>
        </w:rPr>
        <w:t xml:space="preserve"> </w:t>
      </w:r>
      <w:r w:rsidR="005A60B0">
        <w:rPr>
          <w:b w:val="0"/>
        </w:rPr>
        <w:t>few, if any,</w:t>
      </w:r>
      <w:r w:rsidR="005607BF" w:rsidRPr="005607BF">
        <w:rPr>
          <w:b w:val="0"/>
        </w:rPr>
        <w:t xml:space="preserve"> were available for </w:t>
      </w:r>
      <w:r w:rsidR="00E03B37">
        <w:rPr>
          <w:b w:val="0"/>
        </w:rPr>
        <w:t xml:space="preserve">universities and colleges set in </w:t>
      </w:r>
      <w:r w:rsidR="005607BF" w:rsidRPr="005607BF">
        <w:rPr>
          <w:b w:val="0"/>
        </w:rPr>
        <w:t>rural contexts. What has subsequently been reported in the literature (GLSEN, 2</w:t>
      </w:r>
      <w:r w:rsidR="00A37390">
        <w:rPr>
          <w:b w:val="0"/>
        </w:rPr>
        <w:t>0</w:t>
      </w:r>
      <w:r w:rsidR="0045396F">
        <w:rPr>
          <w:b w:val="0"/>
        </w:rPr>
        <w:t>07</w:t>
      </w:r>
      <w:r w:rsidR="00A37390">
        <w:rPr>
          <w:b w:val="0"/>
        </w:rPr>
        <w:t xml:space="preserve">) is that attitudes </w:t>
      </w:r>
      <w:r w:rsidR="005607BF" w:rsidRPr="005607BF">
        <w:rPr>
          <w:b w:val="0"/>
        </w:rPr>
        <w:t>in rural contexts tend to be more conservative and that LGBTQ individuals report higher rates of feeling unsafe as compared to their urban counterpoints. This is coupled with a corresponding lack of resources and supports fo</w:t>
      </w:r>
      <w:r w:rsidR="003D5880">
        <w:rPr>
          <w:b w:val="0"/>
        </w:rPr>
        <w:t>r LGBTQ individuals (GLSEN, 2007</w:t>
      </w:r>
      <w:r w:rsidR="005607BF" w:rsidRPr="005607BF">
        <w:rPr>
          <w:b w:val="0"/>
        </w:rPr>
        <w:t xml:space="preserve">).  In </w:t>
      </w:r>
      <w:r w:rsidR="005607BF" w:rsidRPr="005607BF">
        <w:rPr>
          <w:b w:val="0"/>
        </w:rPr>
        <w:lastRenderedPageBreak/>
        <w:t xml:space="preserve">the </w:t>
      </w:r>
      <w:r w:rsidR="00E03B37">
        <w:rPr>
          <w:b w:val="0"/>
        </w:rPr>
        <w:t>context of this study</w:t>
      </w:r>
      <w:r w:rsidR="005607BF" w:rsidRPr="005607BF">
        <w:rPr>
          <w:b w:val="0"/>
        </w:rPr>
        <w:t xml:space="preserve"> there was also a feeling that</w:t>
      </w:r>
      <w:r w:rsidR="00E03B37">
        <w:rPr>
          <w:b w:val="0"/>
        </w:rPr>
        <w:t>,</w:t>
      </w:r>
      <w:r w:rsidR="005607BF" w:rsidRPr="005607BF">
        <w:rPr>
          <w:b w:val="0"/>
        </w:rPr>
        <w:t xml:space="preserve"> because of the nature</w:t>
      </w:r>
      <w:r w:rsidR="00E03B37">
        <w:rPr>
          <w:b w:val="0"/>
        </w:rPr>
        <w:t xml:space="preserve"> of a small community with long-established</w:t>
      </w:r>
      <w:r w:rsidR="005A60B0">
        <w:rPr>
          <w:b w:val="0"/>
        </w:rPr>
        <w:t xml:space="preserve"> roots</w:t>
      </w:r>
      <w:r w:rsidR="00E03B37">
        <w:rPr>
          <w:b w:val="0"/>
        </w:rPr>
        <w:t>,</w:t>
      </w:r>
      <w:r w:rsidR="005607BF" w:rsidRPr="005607BF">
        <w:rPr>
          <w:b w:val="0"/>
        </w:rPr>
        <w:t xml:space="preserve"> “everyone knows everyone business and so LGBTQ individuals had to be discreet and often could not find each other, creating in them a further sense of being isolated” (</w:t>
      </w:r>
      <w:r w:rsidR="00664E75">
        <w:rPr>
          <w:b w:val="0"/>
        </w:rPr>
        <w:t>name withheld for blind review</w:t>
      </w:r>
      <w:r w:rsidR="005607BF" w:rsidRPr="005607BF">
        <w:rPr>
          <w:b w:val="0"/>
        </w:rPr>
        <w:t xml:space="preserve">).  </w:t>
      </w:r>
    </w:p>
    <w:p w14:paraId="6E864AE9" w14:textId="024F1DB7" w:rsidR="005A60B0" w:rsidRDefault="00A37390" w:rsidP="00FF7F27">
      <w:pPr>
        <w:spacing w:line="480" w:lineRule="auto"/>
        <w:rPr>
          <w:b w:val="0"/>
        </w:rPr>
      </w:pPr>
      <w:r>
        <w:rPr>
          <w:b w:val="0"/>
        </w:rPr>
        <w:tab/>
      </w:r>
      <w:r w:rsidR="005607BF" w:rsidRPr="005607BF">
        <w:rPr>
          <w:b w:val="0"/>
        </w:rPr>
        <w:t xml:space="preserve">These realizations led the </w:t>
      </w:r>
      <w:r w:rsidR="00044E68">
        <w:rPr>
          <w:b w:val="0"/>
        </w:rPr>
        <w:t xml:space="preserve">(name withheld for blind review) </w:t>
      </w:r>
      <w:r w:rsidR="005607BF" w:rsidRPr="005607BF">
        <w:rPr>
          <w:b w:val="0"/>
        </w:rPr>
        <w:t xml:space="preserve">to apply for and subsequently receive a grant from </w:t>
      </w:r>
      <w:r w:rsidR="005A60B0">
        <w:rPr>
          <w:b w:val="0"/>
        </w:rPr>
        <w:t>Rural Crime Prevention</w:t>
      </w:r>
      <w:r w:rsidR="005607BF" w:rsidRPr="005607BF">
        <w:rPr>
          <w:b w:val="0"/>
        </w:rPr>
        <w:t xml:space="preserve"> to develop what became the Positive Space Program.  Leslie Marple and Nancy Peters, two local </w:t>
      </w:r>
      <w:r w:rsidR="00E03B37">
        <w:rPr>
          <w:b w:val="0"/>
        </w:rPr>
        <w:t xml:space="preserve">community educators and </w:t>
      </w:r>
      <w:r w:rsidR="00DC29E8" w:rsidRPr="005607BF">
        <w:rPr>
          <w:b w:val="0"/>
        </w:rPr>
        <w:t>activists</w:t>
      </w:r>
      <w:r w:rsidR="005607BF" w:rsidRPr="005607BF">
        <w:rPr>
          <w:b w:val="0"/>
        </w:rPr>
        <w:t>, were hired to write a comprehensive training program</w:t>
      </w:r>
      <w:r w:rsidR="005A60B0">
        <w:rPr>
          <w:b w:val="0"/>
        </w:rPr>
        <w:t>,</w:t>
      </w:r>
      <w:r w:rsidR="00E03B37">
        <w:rPr>
          <w:b w:val="0"/>
        </w:rPr>
        <w:t xml:space="preserve"> modeled </w:t>
      </w:r>
      <w:r w:rsidR="005A60B0">
        <w:rPr>
          <w:b w:val="0"/>
        </w:rPr>
        <w:t xml:space="preserve">after </w:t>
      </w:r>
      <w:r w:rsidR="00E03B37">
        <w:rPr>
          <w:b w:val="0"/>
        </w:rPr>
        <w:t xml:space="preserve">the </w:t>
      </w:r>
      <w:r w:rsidR="005A60B0" w:rsidRPr="005607BF">
        <w:rPr>
          <w:b w:val="0"/>
        </w:rPr>
        <w:t xml:space="preserve">Positive Space Program </w:t>
      </w:r>
      <w:r w:rsidR="00E03B37">
        <w:rPr>
          <w:b w:val="0"/>
        </w:rPr>
        <w:t xml:space="preserve">program </w:t>
      </w:r>
      <w:r w:rsidR="00E03B37" w:rsidRPr="005607BF">
        <w:rPr>
          <w:b w:val="0"/>
        </w:rPr>
        <w:t xml:space="preserve">that was </w:t>
      </w:r>
      <w:r w:rsidR="005A60B0">
        <w:rPr>
          <w:b w:val="0"/>
        </w:rPr>
        <w:t xml:space="preserve">being </w:t>
      </w:r>
      <w:r w:rsidR="00E03B37" w:rsidRPr="005607BF">
        <w:rPr>
          <w:b w:val="0"/>
        </w:rPr>
        <w:t>used at the Universit</w:t>
      </w:r>
      <w:r w:rsidR="00E03B37">
        <w:rPr>
          <w:b w:val="0"/>
        </w:rPr>
        <w:t>y of Toronto at the time but</w:t>
      </w:r>
      <w:r w:rsidR="00E03B37" w:rsidRPr="005607BF">
        <w:rPr>
          <w:b w:val="0"/>
        </w:rPr>
        <w:t xml:space="preserve"> adapted </w:t>
      </w:r>
      <w:r w:rsidR="00E03B37">
        <w:rPr>
          <w:b w:val="0"/>
        </w:rPr>
        <w:t xml:space="preserve">it </w:t>
      </w:r>
      <w:r w:rsidR="00E03B37" w:rsidRPr="005607BF">
        <w:rPr>
          <w:b w:val="0"/>
        </w:rPr>
        <w:t xml:space="preserve">for the rural </w:t>
      </w:r>
      <w:r w:rsidR="00E42317">
        <w:rPr>
          <w:b w:val="0"/>
        </w:rPr>
        <w:t>Atlantic Canadian</w:t>
      </w:r>
      <w:r w:rsidR="00E03B37" w:rsidRPr="005607BF">
        <w:rPr>
          <w:b w:val="0"/>
        </w:rPr>
        <w:t xml:space="preserve"> context. </w:t>
      </w:r>
    </w:p>
    <w:p w14:paraId="30F4C7FA" w14:textId="4C2AB906" w:rsidR="005607BF" w:rsidRPr="005607BF" w:rsidRDefault="00DC29E8" w:rsidP="00A37390">
      <w:pPr>
        <w:spacing w:line="480" w:lineRule="auto"/>
        <w:ind w:firstLine="720"/>
        <w:rPr>
          <w:b w:val="0"/>
        </w:rPr>
      </w:pPr>
      <w:r>
        <w:rPr>
          <w:b w:val="0"/>
        </w:rPr>
        <w:t xml:space="preserve">The </w:t>
      </w:r>
      <w:r w:rsidR="005A60B0" w:rsidRPr="005607BF">
        <w:rPr>
          <w:b w:val="0"/>
        </w:rPr>
        <w:t>Positive Space Program</w:t>
      </w:r>
      <w:r w:rsidR="005A60B0">
        <w:rPr>
          <w:b w:val="0"/>
        </w:rPr>
        <w:t xml:space="preserve"> </w:t>
      </w:r>
      <w:r>
        <w:rPr>
          <w:b w:val="0"/>
        </w:rPr>
        <w:t>has</w:t>
      </w:r>
      <w:r w:rsidR="00E03B37">
        <w:rPr>
          <w:b w:val="0"/>
        </w:rPr>
        <w:t xml:space="preserve"> for its aims to</w:t>
      </w:r>
      <w:r w:rsidR="005607BF" w:rsidRPr="005607BF">
        <w:rPr>
          <w:b w:val="0"/>
        </w:rPr>
        <w:t xml:space="preserve"> create an understanding of LGBTQ lives and realities, examine terminology r</w:t>
      </w:r>
      <w:r w:rsidR="00E03B37">
        <w:rPr>
          <w:b w:val="0"/>
        </w:rPr>
        <w:t>elated to LGBTQ individuals,</w:t>
      </w:r>
      <w:r w:rsidR="005607BF" w:rsidRPr="005607BF">
        <w:rPr>
          <w:b w:val="0"/>
        </w:rPr>
        <w:t xml:space="preserve"> examine oppression as it plays out in the lives of LGBTQ people</w:t>
      </w:r>
      <w:r w:rsidR="00E03B37">
        <w:rPr>
          <w:b w:val="0"/>
        </w:rPr>
        <w:t>, and challenge hete</w:t>
      </w:r>
      <w:r w:rsidR="00456617">
        <w:rPr>
          <w:b w:val="0"/>
        </w:rPr>
        <w:t>r</w:t>
      </w:r>
      <w:r w:rsidR="00E03B37">
        <w:rPr>
          <w:b w:val="0"/>
        </w:rPr>
        <w:t xml:space="preserve">onormativity. </w:t>
      </w:r>
      <w:r w:rsidR="005607BF" w:rsidRPr="005607BF">
        <w:rPr>
          <w:b w:val="0"/>
        </w:rPr>
        <w:t xml:space="preserve">The program </w:t>
      </w:r>
      <w:r>
        <w:rPr>
          <w:b w:val="0"/>
        </w:rPr>
        <w:t>focuses on</w:t>
      </w:r>
      <w:r w:rsidR="005607BF" w:rsidRPr="005607BF">
        <w:rPr>
          <w:b w:val="0"/>
        </w:rPr>
        <w:t xml:space="preserve"> develop</w:t>
      </w:r>
      <w:r>
        <w:rPr>
          <w:b w:val="0"/>
        </w:rPr>
        <w:t>ing</w:t>
      </w:r>
      <w:r w:rsidR="005607BF" w:rsidRPr="005607BF">
        <w:rPr>
          <w:b w:val="0"/>
        </w:rPr>
        <w:t xml:space="preserve"> allies who </w:t>
      </w:r>
      <w:r>
        <w:rPr>
          <w:b w:val="0"/>
        </w:rPr>
        <w:t>can</w:t>
      </w:r>
      <w:r w:rsidR="005A60B0">
        <w:rPr>
          <w:b w:val="0"/>
        </w:rPr>
        <w:t xml:space="preserve"> name and interrupt</w:t>
      </w:r>
      <w:r w:rsidR="005607BF" w:rsidRPr="005607BF">
        <w:rPr>
          <w:b w:val="0"/>
        </w:rPr>
        <w:t xml:space="preserve"> homophobia and transphobia. It </w:t>
      </w:r>
      <w:r>
        <w:rPr>
          <w:b w:val="0"/>
        </w:rPr>
        <w:t xml:space="preserve">is </w:t>
      </w:r>
      <w:r w:rsidR="005607BF" w:rsidRPr="005607BF">
        <w:rPr>
          <w:b w:val="0"/>
        </w:rPr>
        <w:t>infused with a feminist perspective and s</w:t>
      </w:r>
      <w:r w:rsidR="005A60B0">
        <w:rPr>
          <w:b w:val="0"/>
        </w:rPr>
        <w:t>eeks</w:t>
      </w:r>
      <w:r w:rsidR="005607BF" w:rsidRPr="005607BF">
        <w:rPr>
          <w:b w:val="0"/>
        </w:rPr>
        <w:t xml:space="preserve"> to develop an analysis of the interlocking nature of oppressions. In addition to resources and information</w:t>
      </w:r>
      <w:r w:rsidR="00E03B37">
        <w:rPr>
          <w:b w:val="0"/>
        </w:rPr>
        <w:t xml:space="preserve"> exploring </w:t>
      </w:r>
      <w:r w:rsidR="00E03B37" w:rsidRPr="005607BF">
        <w:rPr>
          <w:b w:val="0"/>
        </w:rPr>
        <w:t>the complexity of LGBTQ lives and realities</w:t>
      </w:r>
      <w:r w:rsidR="005607BF" w:rsidRPr="005607BF">
        <w:rPr>
          <w:b w:val="0"/>
        </w:rPr>
        <w:t xml:space="preserve">, the manual </w:t>
      </w:r>
      <w:r>
        <w:rPr>
          <w:b w:val="0"/>
        </w:rPr>
        <w:t xml:space="preserve">is </w:t>
      </w:r>
      <w:r w:rsidR="00E97ABF">
        <w:rPr>
          <w:b w:val="0"/>
        </w:rPr>
        <w:t xml:space="preserve">training </w:t>
      </w:r>
      <w:r w:rsidR="00E03B37">
        <w:rPr>
          <w:b w:val="0"/>
        </w:rPr>
        <w:t xml:space="preserve">tool </w:t>
      </w:r>
      <w:r>
        <w:rPr>
          <w:b w:val="0"/>
        </w:rPr>
        <w:t>outlining</w:t>
      </w:r>
      <w:r w:rsidR="00E97ABF">
        <w:rPr>
          <w:b w:val="0"/>
        </w:rPr>
        <w:t xml:space="preserve"> </w:t>
      </w:r>
      <w:r w:rsidR="005607BF" w:rsidRPr="005607BF">
        <w:rPr>
          <w:b w:val="0"/>
        </w:rPr>
        <w:t xml:space="preserve">how to lead and facilitate Positive Space Workshops. The principles of </w:t>
      </w:r>
      <w:r w:rsidR="00A37390">
        <w:rPr>
          <w:b w:val="0"/>
        </w:rPr>
        <w:t xml:space="preserve">adult and popular education </w:t>
      </w:r>
      <w:r w:rsidR="00E95310">
        <w:rPr>
          <w:b w:val="0"/>
        </w:rPr>
        <w:t>ground the</w:t>
      </w:r>
      <w:r w:rsidR="005607BF" w:rsidRPr="005607BF">
        <w:rPr>
          <w:b w:val="0"/>
        </w:rPr>
        <w:t xml:space="preserve"> </w:t>
      </w:r>
      <w:r w:rsidR="005A60B0">
        <w:rPr>
          <w:b w:val="0"/>
        </w:rPr>
        <w:t xml:space="preserve">participatory </w:t>
      </w:r>
      <w:r w:rsidR="005607BF" w:rsidRPr="005607BF">
        <w:rPr>
          <w:b w:val="0"/>
        </w:rPr>
        <w:t xml:space="preserve">learning activities found in the manual. </w:t>
      </w:r>
      <w:r w:rsidR="00E03B37">
        <w:rPr>
          <w:b w:val="0"/>
        </w:rPr>
        <w:t xml:space="preserve">On a regular basis the manual </w:t>
      </w:r>
      <w:r w:rsidR="005A60B0">
        <w:rPr>
          <w:b w:val="0"/>
        </w:rPr>
        <w:t>is</w:t>
      </w:r>
      <w:r w:rsidR="00E03B37">
        <w:rPr>
          <w:b w:val="0"/>
        </w:rPr>
        <w:t xml:space="preserve"> reviewed</w:t>
      </w:r>
      <w:r w:rsidR="00296489">
        <w:rPr>
          <w:b w:val="0"/>
        </w:rPr>
        <w:t xml:space="preserve"> and updated and</w:t>
      </w:r>
      <w:r w:rsidR="005A60B0">
        <w:rPr>
          <w:b w:val="0"/>
        </w:rPr>
        <w:t>,</w:t>
      </w:r>
      <w:r w:rsidR="00296489">
        <w:rPr>
          <w:b w:val="0"/>
        </w:rPr>
        <w:t xml:space="preserve"> as use of the I</w:t>
      </w:r>
      <w:r w:rsidR="00E03B37">
        <w:rPr>
          <w:b w:val="0"/>
        </w:rPr>
        <w:t>nternet has expanded</w:t>
      </w:r>
      <w:r w:rsidR="005A60B0">
        <w:rPr>
          <w:b w:val="0"/>
        </w:rPr>
        <w:t>,</w:t>
      </w:r>
      <w:r w:rsidR="00E03B37">
        <w:rPr>
          <w:b w:val="0"/>
        </w:rPr>
        <w:t xml:space="preserve"> on-line resources in the forms of video and audio clips have been added.</w:t>
      </w:r>
      <w:r w:rsidR="00320729">
        <w:rPr>
          <w:b w:val="0"/>
        </w:rPr>
        <w:t xml:space="preserve"> </w:t>
      </w:r>
    </w:p>
    <w:p w14:paraId="39A89B10" w14:textId="7BB07D59" w:rsidR="007A119D" w:rsidRPr="001E0F7D" w:rsidRDefault="00E95310" w:rsidP="00FF7F27">
      <w:pPr>
        <w:spacing w:line="480" w:lineRule="auto"/>
      </w:pPr>
      <w:r>
        <w:t xml:space="preserve">          </w:t>
      </w:r>
      <w:r w:rsidR="00A37390">
        <w:t>D</w:t>
      </w:r>
      <w:r w:rsidR="005607BF" w:rsidRPr="00A37390">
        <w:t>elivery</w:t>
      </w:r>
      <w:r w:rsidR="00A4173C">
        <w:t xml:space="preserve"> of P</w:t>
      </w:r>
      <w:r w:rsidR="001E0F7D">
        <w:t xml:space="preserve">ositive Space I and II </w:t>
      </w:r>
    </w:p>
    <w:p w14:paraId="1451751B" w14:textId="77777777" w:rsidR="005607BF" w:rsidRPr="005607BF" w:rsidRDefault="00A37390" w:rsidP="00FF7F27">
      <w:pPr>
        <w:spacing w:line="480" w:lineRule="auto"/>
        <w:rPr>
          <w:b w:val="0"/>
        </w:rPr>
      </w:pPr>
      <w:r>
        <w:rPr>
          <w:b w:val="0"/>
        </w:rPr>
        <w:tab/>
        <w:t>The initial</w:t>
      </w:r>
      <w:r w:rsidR="005607BF" w:rsidRPr="005607BF">
        <w:rPr>
          <w:b w:val="0"/>
        </w:rPr>
        <w:t xml:space="preserve"> intent of the program </w:t>
      </w:r>
      <w:r>
        <w:rPr>
          <w:b w:val="0"/>
        </w:rPr>
        <w:t xml:space="preserve">was </w:t>
      </w:r>
      <w:r w:rsidR="005607BF" w:rsidRPr="005607BF">
        <w:rPr>
          <w:b w:val="0"/>
        </w:rPr>
        <w:t xml:space="preserve">to create a group of volunteer facilitators who would respond to requests </w:t>
      </w:r>
      <w:r w:rsidR="00296489">
        <w:rPr>
          <w:b w:val="0"/>
        </w:rPr>
        <w:t xml:space="preserve">from both campus and the local community </w:t>
      </w:r>
      <w:r w:rsidR="005607BF" w:rsidRPr="005607BF">
        <w:rPr>
          <w:b w:val="0"/>
        </w:rPr>
        <w:t xml:space="preserve">to lead Positive Space </w:t>
      </w:r>
      <w:r w:rsidR="005607BF" w:rsidRPr="005607BF">
        <w:rPr>
          <w:b w:val="0"/>
        </w:rPr>
        <w:lastRenderedPageBreak/>
        <w:t>workshops.  Initially a small core group of trainers responded to request</w:t>
      </w:r>
      <w:r w:rsidR="00456617">
        <w:rPr>
          <w:b w:val="0"/>
        </w:rPr>
        <w:t xml:space="preserve">s for Positive Space Training. </w:t>
      </w:r>
      <w:r w:rsidR="00DC29E8">
        <w:rPr>
          <w:b w:val="0"/>
        </w:rPr>
        <w:t>The</w:t>
      </w:r>
      <w:r w:rsidR="00296489">
        <w:rPr>
          <w:b w:val="0"/>
        </w:rPr>
        <w:t xml:space="preserve"> program </w:t>
      </w:r>
      <w:r w:rsidR="00DC29E8">
        <w:rPr>
          <w:b w:val="0"/>
        </w:rPr>
        <w:t xml:space="preserve">was </w:t>
      </w:r>
      <w:r>
        <w:rPr>
          <w:b w:val="0"/>
        </w:rPr>
        <w:t>originally conceived as</w:t>
      </w:r>
      <w:r w:rsidR="004A4EA9">
        <w:rPr>
          <w:b w:val="0"/>
        </w:rPr>
        <w:t xml:space="preserve"> a </w:t>
      </w:r>
      <w:r w:rsidR="00296489">
        <w:rPr>
          <w:b w:val="0"/>
        </w:rPr>
        <w:t>3</w:t>
      </w:r>
      <w:r w:rsidR="004A4EA9">
        <w:rPr>
          <w:b w:val="0"/>
        </w:rPr>
        <w:t>-hour</w:t>
      </w:r>
      <w:r w:rsidR="00296489">
        <w:rPr>
          <w:b w:val="0"/>
        </w:rPr>
        <w:t xml:space="preserve"> </w:t>
      </w:r>
      <w:r w:rsidR="004A4EA9">
        <w:rPr>
          <w:b w:val="0"/>
        </w:rPr>
        <w:t xml:space="preserve">workshop format </w:t>
      </w:r>
      <w:r w:rsidR="00DC29E8">
        <w:rPr>
          <w:b w:val="0"/>
        </w:rPr>
        <w:t>with a</w:t>
      </w:r>
      <w:r w:rsidR="00296489">
        <w:rPr>
          <w:b w:val="0"/>
        </w:rPr>
        <w:t xml:space="preserve"> </w:t>
      </w:r>
      <w:r w:rsidR="005607BF" w:rsidRPr="005607BF">
        <w:rPr>
          <w:b w:val="0"/>
        </w:rPr>
        <w:t>focus on LGBTQ awa</w:t>
      </w:r>
      <w:r>
        <w:rPr>
          <w:b w:val="0"/>
        </w:rPr>
        <w:t>reness and ally building. However,</w:t>
      </w:r>
      <w:r w:rsidR="005607BF" w:rsidRPr="005607BF">
        <w:rPr>
          <w:b w:val="0"/>
        </w:rPr>
        <w:t xml:space="preserve"> the trainers realized that more time was needed to prop</w:t>
      </w:r>
      <w:r w:rsidR="00DC29E8">
        <w:rPr>
          <w:b w:val="0"/>
        </w:rPr>
        <w:t>erly engage with these topics. T</w:t>
      </w:r>
      <w:r w:rsidR="005607BF" w:rsidRPr="005607BF">
        <w:rPr>
          <w:b w:val="0"/>
        </w:rPr>
        <w:t>he program w</w:t>
      </w:r>
      <w:r w:rsidR="001F184E">
        <w:rPr>
          <w:b w:val="0"/>
        </w:rPr>
        <w:t xml:space="preserve">as </w:t>
      </w:r>
      <w:r>
        <w:rPr>
          <w:b w:val="0"/>
        </w:rPr>
        <w:t xml:space="preserve">subsequently </w:t>
      </w:r>
      <w:r w:rsidR="001F184E">
        <w:rPr>
          <w:b w:val="0"/>
        </w:rPr>
        <w:t>divided into Positive Space I</w:t>
      </w:r>
      <w:r w:rsidR="005607BF" w:rsidRPr="005607BF">
        <w:rPr>
          <w:b w:val="0"/>
        </w:rPr>
        <w:t xml:space="preserve"> – LGBTQ Awareness an</w:t>
      </w:r>
      <w:r w:rsidR="004A4EA9">
        <w:rPr>
          <w:b w:val="0"/>
        </w:rPr>
        <w:t xml:space="preserve">d </w:t>
      </w:r>
      <w:r w:rsidR="000E51AC">
        <w:rPr>
          <w:b w:val="0"/>
        </w:rPr>
        <w:t xml:space="preserve">Terminology, </w:t>
      </w:r>
      <w:r w:rsidR="004A4EA9">
        <w:rPr>
          <w:b w:val="0"/>
        </w:rPr>
        <w:t>offered as a</w:t>
      </w:r>
      <w:r w:rsidR="005607BF" w:rsidRPr="005607BF">
        <w:rPr>
          <w:b w:val="0"/>
        </w:rPr>
        <w:t xml:space="preserve"> 2</w:t>
      </w:r>
      <w:r w:rsidR="004A4EA9" w:rsidRPr="005607BF">
        <w:rPr>
          <w:b w:val="0"/>
        </w:rPr>
        <w:t>.5-hour</w:t>
      </w:r>
      <w:r w:rsidR="001F184E">
        <w:rPr>
          <w:b w:val="0"/>
        </w:rPr>
        <w:t xml:space="preserve"> workshop</w:t>
      </w:r>
      <w:r w:rsidR="000E51AC">
        <w:rPr>
          <w:b w:val="0"/>
        </w:rPr>
        <w:t>,</w:t>
      </w:r>
      <w:r w:rsidR="001F184E">
        <w:rPr>
          <w:b w:val="0"/>
        </w:rPr>
        <w:t xml:space="preserve"> and Positive Space II</w:t>
      </w:r>
      <w:r w:rsidR="005607BF" w:rsidRPr="005607BF">
        <w:rPr>
          <w:b w:val="0"/>
        </w:rPr>
        <w:t xml:space="preserve"> – LGBTQ Oppressi</w:t>
      </w:r>
      <w:r w:rsidR="000E51AC">
        <w:rPr>
          <w:b w:val="0"/>
        </w:rPr>
        <w:t xml:space="preserve">on and Ally Building, also </w:t>
      </w:r>
      <w:r w:rsidR="004A4EA9">
        <w:rPr>
          <w:b w:val="0"/>
        </w:rPr>
        <w:t xml:space="preserve">offered as a </w:t>
      </w:r>
      <w:r w:rsidR="005607BF" w:rsidRPr="005607BF">
        <w:rPr>
          <w:b w:val="0"/>
        </w:rPr>
        <w:t>2</w:t>
      </w:r>
      <w:r w:rsidR="000E51AC" w:rsidRPr="005607BF">
        <w:rPr>
          <w:b w:val="0"/>
        </w:rPr>
        <w:t>.5-hour</w:t>
      </w:r>
      <w:r w:rsidR="005607BF" w:rsidRPr="005607BF">
        <w:rPr>
          <w:b w:val="0"/>
        </w:rPr>
        <w:t xml:space="preserve"> workshop</w:t>
      </w:r>
      <w:r w:rsidR="001F184E">
        <w:rPr>
          <w:b w:val="0"/>
        </w:rPr>
        <w:t>. At the end of Positive Space II</w:t>
      </w:r>
      <w:r w:rsidR="000E51AC">
        <w:rPr>
          <w:b w:val="0"/>
        </w:rPr>
        <w:t xml:space="preserve"> participants are</w:t>
      </w:r>
      <w:r w:rsidR="005607BF" w:rsidRPr="005607BF">
        <w:rPr>
          <w:b w:val="0"/>
        </w:rPr>
        <w:t xml:space="preserve"> invited to sign a contract stating that </w:t>
      </w:r>
      <w:r w:rsidR="000E51AC">
        <w:rPr>
          <w:b w:val="0"/>
        </w:rPr>
        <w:t>are</w:t>
      </w:r>
      <w:r w:rsidR="005607BF" w:rsidRPr="005607BF">
        <w:rPr>
          <w:b w:val="0"/>
        </w:rPr>
        <w:t xml:space="preserve"> willing to act as an ally to LGBTQ individuals</w:t>
      </w:r>
      <w:r w:rsidR="004A4EA9">
        <w:rPr>
          <w:b w:val="0"/>
        </w:rPr>
        <w:t>. If they became an ally,</w:t>
      </w:r>
      <w:r w:rsidR="000E51AC">
        <w:rPr>
          <w:b w:val="0"/>
        </w:rPr>
        <w:t xml:space="preserve"> they are</w:t>
      </w:r>
      <w:r w:rsidR="005607BF" w:rsidRPr="005607BF">
        <w:rPr>
          <w:b w:val="0"/>
        </w:rPr>
        <w:t xml:space="preserve"> given a rainbow triangle</w:t>
      </w:r>
      <w:r w:rsidR="00456617">
        <w:rPr>
          <w:b w:val="0"/>
        </w:rPr>
        <w:t xml:space="preserve"> sticker</w:t>
      </w:r>
      <w:r w:rsidR="005607BF" w:rsidRPr="005607BF">
        <w:rPr>
          <w:b w:val="0"/>
        </w:rPr>
        <w:t xml:space="preserve"> and an ally button </w:t>
      </w:r>
      <w:r w:rsidR="000E51AC">
        <w:rPr>
          <w:b w:val="0"/>
        </w:rPr>
        <w:t xml:space="preserve">to be displayed at their workplace, on office </w:t>
      </w:r>
      <w:r w:rsidR="005607BF" w:rsidRPr="005607BF">
        <w:rPr>
          <w:b w:val="0"/>
        </w:rPr>
        <w:t>door or in any other prominent place to signal</w:t>
      </w:r>
      <w:r w:rsidR="00456617">
        <w:rPr>
          <w:b w:val="0"/>
        </w:rPr>
        <w:t xml:space="preserve"> both to LGBTQ individuals and </w:t>
      </w:r>
      <w:r w:rsidR="004A4EA9">
        <w:rPr>
          <w:b w:val="0"/>
        </w:rPr>
        <w:t>others</w:t>
      </w:r>
      <w:r w:rsidR="000E51AC">
        <w:rPr>
          <w:b w:val="0"/>
        </w:rPr>
        <w:t xml:space="preserve"> that they have</w:t>
      </w:r>
      <w:r w:rsidR="005607BF" w:rsidRPr="005607BF">
        <w:rPr>
          <w:b w:val="0"/>
        </w:rPr>
        <w:t xml:space="preserve"> complete</w:t>
      </w:r>
      <w:r w:rsidR="00456617">
        <w:rPr>
          <w:b w:val="0"/>
        </w:rPr>
        <w:t>d</w:t>
      </w:r>
      <w:r w:rsidR="001F184E">
        <w:rPr>
          <w:b w:val="0"/>
        </w:rPr>
        <w:t xml:space="preserve"> Positive Space </w:t>
      </w:r>
      <w:r w:rsidR="004A4EA9">
        <w:rPr>
          <w:b w:val="0"/>
        </w:rPr>
        <w:t>training</w:t>
      </w:r>
      <w:r w:rsidR="005607BF" w:rsidRPr="005607BF">
        <w:rPr>
          <w:b w:val="0"/>
        </w:rPr>
        <w:t xml:space="preserve">. </w:t>
      </w:r>
    </w:p>
    <w:p w14:paraId="7635A7B7" w14:textId="59988A0D" w:rsidR="0005099B" w:rsidRPr="005607BF" w:rsidRDefault="000E51AC" w:rsidP="00FF7F27">
      <w:pPr>
        <w:spacing w:line="480" w:lineRule="auto"/>
        <w:rPr>
          <w:b w:val="0"/>
        </w:rPr>
      </w:pPr>
      <w:r>
        <w:rPr>
          <w:b w:val="0"/>
        </w:rPr>
        <w:tab/>
      </w:r>
      <w:r w:rsidR="00A4173C">
        <w:rPr>
          <w:b w:val="0"/>
        </w:rPr>
        <w:t>Since its inception, t</w:t>
      </w:r>
      <w:r w:rsidR="005607BF" w:rsidRPr="005607BF">
        <w:rPr>
          <w:b w:val="0"/>
        </w:rPr>
        <w:t xml:space="preserve">he response to the program </w:t>
      </w:r>
      <w:r w:rsidR="00A4173C">
        <w:rPr>
          <w:b w:val="0"/>
        </w:rPr>
        <w:t>has been</w:t>
      </w:r>
      <w:r w:rsidR="00B71D62">
        <w:rPr>
          <w:b w:val="0"/>
        </w:rPr>
        <w:t xml:space="preserve"> enthusiastic</w:t>
      </w:r>
      <w:r w:rsidR="00E95310">
        <w:rPr>
          <w:b w:val="0"/>
        </w:rPr>
        <w:t xml:space="preserve">. </w:t>
      </w:r>
      <w:r w:rsidR="00456617" w:rsidRPr="005607BF">
        <w:rPr>
          <w:b w:val="0"/>
        </w:rPr>
        <w:t xml:space="preserve">It is estimated that over a 10-year period </w:t>
      </w:r>
      <w:r w:rsidR="00C972DF">
        <w:rPr>
          <w:b w:val="0"/>
        </w:rPr>
        <w:t>more than</w:t>
      </w:r>
      <w:r w:rsidR="006A15AC">
        <w:rPr>
          <w:b w:val="0"/>
        </w:rPr>
        <w:t xml:space="preserve"> 1,</w:t>
      </w:r>
      <w:r w:rsidR="00456617" w:rsidRPr="005607BF">
        <w:rPr>
          <w:b w:val="0"/>
        </w:rPr>
        <w:t xml:space="preserve">000 people </w:t>
      </w:r>
      <w:r w:rsidR="00E95310">
        <w:rPr>
          <w:b w:val="0"/>
        </w:rPr>
        <w:t xml:space="preserve">(faculty members, staff, </w:t>
      </w:r>
      <w:r w:rsidR="00E95310" w:rsidRPr="005607BF">
        <w:rPr>
          <w:b w:val="0"/>
        </w:rPr>
        <w:t>stu</w:t>
      </w:r>
      <w:r w:rsidR="00E95310">
        <w:rPr>
          <w:b w:val="0"/>
        </w:rPr>
        <w:t>dents, c</w:t>
      </w:r>
      <w:r w:rsidR="00E95310" w:rsidRPr="005607BF">
        <w:rPr>
          <w:b w:val="0"/>
        </w:rPr>
        <w:t>ommunity organizations and individuals</w:t>
      </w:r>
      <w:r w:rsidR="00E95310">
        <w:rPr>
          <w:b w:val="0"/>
        </w:rPr>
        <w:t>)</w:t>
      </w:r>
      <w:r w:rsidR="00E95310" w:rsidRPr="005607BF">
        <w:rPr>
          <w:b w:val="0"/>
        </w:rPr>
        <w:t xml:space="preserve"> </w:t>
      </w:r>
      <w:r w:rsidR="00456617" w:rsidRPr="005607BF">
        <w:rPr>
          <w:b w:val="0"/>
        </w:rPr>
        <w:t>have participated in Positive Space</w:t>
      </w:r>
      <w:r w:rsidR="001F184E">
        <w:rPr>
          <w:b w:val="0"/>
        </w:rPr>
        <w:t xml:space="preserve"> I and II</w:t>
      </w:r>
      <w:r w:rsidR="00C972DF">
        <w:rPr>
          <w:b w:val="0"/>
        </w:rPr>
        <w:t xml:space="preserve"> </w:t>
      </w:r>
      <w:r w:rsidR="00D576B5">
        <w:rPr>
          <w:b w:val="0"/>
        </w:rPr>
        <w:t>workshops</w:t>
      </w:r>
      <w:r w:rsidR="00456617">
        <w:rPr>
          <w:b w:val="0"/>
        </w:rPr>
        <w:t xml:space="preserve"> (</w:t>
      </w:r>
      <w:r w:rsidR="00664E75">
        <w:rPr>
          <w:b w:val="0"/>
        </w:rPr>
        <w:t>name withheld for blind review</w:t>
      </w:r>
      <w:r w:rsidR="00456617">
        <w:rPr>
          <w:b w:val="0"/>
        </w:rPr>
        <w:t xml:space="preserve">). </w:t>
      </w:r>
      <w:r w:rsidR="00A4173C">
        <w:rPr>
          <w:b w:val="0"/>
        </w:rPr>
        <w:t>Due to the program’s popularity, i</w:t>
      </w:r>
      <w:r w:rsidR="005607BF" w:rsidRPr="005607BF">
        <w:rPr>
          <w:b w:val="0"/>
        </w:rPr>
        <w:t xml:space="preserve">t </w:t>
      </w:r>
      <w:r w:rsidR="00C972DF">
        <w:rPr>
          <w:b w:val="0"/>
        </w:rPr>
        <w:t xml:space="preserve">soon </w:t>
      </w:r>
      <w:r w:rsidR="005607BF" w:rsidRPr="005607BF">
        <w:rPr>
          <w:b w:val="0"/>
        </w:rPr>
        <w:t>became obvious that the small core team of facilitators would have to be enlarged to accommoda</w:t>
      </w:r>
      <w:r w:rsidR="00456617">
        <w:rPr>
          <w:b w:val="0"/>
        </w:rPr>
        <w:t xml:space="preserve">te all </w:t>
      </w:r>
      <w:r w:rsidR="00A4173C">
        <w:rPr>
          <w:b w:val="0"/>
        </w:rPr>
        <w:t xml:space="preserve">of </w:t>
      </w:r>
      <w:r w:rsidR="00456617">
        <w:rPr>
          <w:b w:val="0"/>
        </w:rPr>
        <w:t xml:space="preserve">the training requests. </w:t>
      </w:r>
      <w:r w:rsidR="005607BF" w:rsidRPr="005607BF">
        <w:rPr>
          <w:b w:val="0"/>
        </w:rPr>
        <w:t xml:space="preserve">A 5-hour Train the Trainer workshop was developed which allowed interested people who had </w:t>
      </w:r>
      <w:r w:rsidR="00456617">
        <w:rPr>
          <w:b w:val="0"/>
        </w:rPr>
        <w:t>completed</w:t>
      </w:r>
      <w:r w:rsidR="001F184E">
        <w:rPr>
          <w:b w:val="0"/>
        </w:rPr>
        <w:t xml:space="preserve"> Positive Space I and II</w:t>
      </w:r>
      <w:r w:rsidR="005607BF" w:rsidRPr="005607BF">
        <w:rPr>
          <w:b w:val="0"/>
        </w:rPr>
        <w:t xml:space="preserve"> to receive training as facilitators</w:t>
      </w:r>
      <w:r w:rsidR="00E95310">
        <w:rPr>
          <w:b w:val="0"/>
        </w:rPr>
        <w:t xml:space="preserve">. </w:t>
      </w:r>
      <w:r w:rsidR="00D576B5">
        <w:rPr>
          <w:b w:val="0"/>
        </w:rPr>
        <w:t xml:space="preserve">Evaluation forms are completed at the end of each workshop and written comments and feedback are reviewed by each trainer as one tool of measuring both appropriateness of the content and the effectiveness of the facilitation. </w:t>
      </w:r>
      <w:r w:rsidR="005607BF" w:rsidRPr="005607BF">
        <w:rPr>
          <w:b w:val="0"/>
        </w:rPr>
        <w:t xml:space="preserve">Twice a year a professional development session is held in which Positive Space Trainers aim to deepen their knowledge of LGBTQ issues and share facilitation tips. </w:t>
      </w:r>
      <w:r w:rsidR="00E95310" w:rsidRPr="005607BF">
        <w:rPr>
          <w:b w:val="0"/>
        </w:rPr>
        <w:t xml:space="preserve">Trainers keep contact via social media and continually add and share new materials and resources for training. </w:t>
      </w:r>
      <w:r w:rsidR="00055EBB">
        <w:rPr>
          <w:b w:val="0"/>
        </w:rPr>
        <w:t>For example, t</w:t>
      </w:r>
      <w:r w:rsidR="0005099B">
        <w:rPr>
          <w:b w:val="0"/>
        </w:rPr>
        <w:t xml:space="preserve">he initial program developed in 2003 </w:t>
      </w:r>
      <w:r w:rsidR="007A119D">
        <w:rPr>
          <w:b w:val="0"/>
        </w:rPr>
        <w:t xml:space="preserve">made little reference to transphobia </w:t>
      </w:r>
      <w:r w:rsidR="007A119D">
        <w:rPr>
          <w:b w:val="0"/>
        </w:rPr>
        <w:lastRenderedPageBreak/>
        <w:t xml:space="preserve">and the experience of transgender individuals and no mention of asexuality. </w:t>
      </w:r>
      <w:r w:rsidR="0067032B">
        <w:rPr>
          <w:b w:val="0"/>
        </w:rPr>
        <w:t>Efforts have</w:t>
      </w:r>
      <w:r w:rsidR="007A119D">
        <w:rPr>
          <w:b w:val="0"/>
        </w:rPr>
        <w:t xml:space="preserve"> been made to incorporate these topics </w:t>
      </w:r>
      <w:r w:rsidR="00F200D1">
        <w:rPr>
          <w:b w:val="0"/>
        </w:rPr>
        <w:t xml:space="preserve">more </w:t>
      </w:r>
      <w:r w:rsidR="007A119D">
        <w:rPr>
          <w:b w:val="0"/>
        </w:rPr>
        <w:t xml:space="preserve">into the program. </w:t>
      </w:r>
    </w:p>
    <w:p w14:paraId="03701537" w14:textId="4412BB63" w:rsidR="00E97ABF" w:rsidRPr="0067032B" w:rsidRDefault="00D576B5" w:rsidP="00FF7F27">
      <w:pPr>
        <w:spacing w:line="480" w:lineRule="auto"/>
      </w:pPr>
      <w:r w:rsidRPr="0067032B">
        <w:t>Positive Space I</w:t>
      </w:r>
      <w:r w:rsidR="001F184E" w:rsidRPr="0067032B">
        <w:t xml:space="preserve"> &amp; II</w:t>
      </w:r>
      <w:r w:rsidR="00E97ABF" w:rsidRPr="0067032B">
        <w:t xml:space="preserve"> in </w:t>
      </w:r>
      <w:r w:rsidR="007A119D" w:rsidRPr="0067032B">
        <w:t xml:space="preserve">the </w:t>
      </w:r>
      <w:r w:rsidR="00664E75">
        <w:t xml:space="preserve">(name withheld for blind review) </w:t>
      </w:r>
      <w:r w:rsidR="00E97ABF" w:rsidRPr="0067032B">
        <w:t xml:space="preserve">Faculty of Education </w:t>
      </w:r>
    </w:p>
    <w:p w14:paraId="7DEA8AA9" w14:textId="0624A47F" w:rsidR="005607BF" w:rsidRPr="00B71D62" w:rsidRDefault="0067032B" w:rsidP="00FF7F27">
      <w:pPr>
        <w:spacing w:line="480" w:lineRule="auto"/>
        <w:rPr>
          <w:b w:val="0"/>
          <w:bCs/>
        </w:rPr>
      </w:pPr>
      <w:r>
        <w:rPr>
          <w:b w:val="0"/>
          <w:bCs/>
        </w:rPr>
        <w:tab/>
      </w:r>
      <w:r w:rsidR="007A119D">
        <w:rPr>
          <w:b w:val="0"/>
          <w:bCs/>
        </w:rPr>
        <w:t>The Positive Space program within the Faculty of Education follows the model for the generic trainings but is more tailored to the context of schools and the needs of pre-service teachers.</w:t>
      </w:r>
      <w:r w:rsidR="00B71D62">
        <w:rPr>
          <w:b w:val="0"/>
          <w:bCs/>
        </w:rPr>
        <w:t xml:space="preserve"> </w:t>
      </w:r>
      <w:r w:rsidR="00B7067A">
        <w:rPr>
          <w:b w:val="0"/>
          <w:bCs/>
        </w:rPr>
        <w:t xml:space="preserve">The training program is regularly reviewed and members of the LGBTQ community and allies, students in particular, are consulted with regard to updating resources and the agenda. </w:t>
      </w:r>
      <w:r w:rsidR="004A4EA9">
        <w:rPr>
          <w:b w:val="0"/>
          <w:bCs/>
        </w:rPr>
        <w:t>In Positive Space 1 t</w:t>
      </w:r>
      <w:r w:rsidR="005607BF" w:rsidRPr="005607BF">
        <w:rPr>
          <w:b w:val="0"/>
          <w:bCs/>
        </w:rPr>
        <w:t>here is considerab</w:t>
      </w:r>
      <w:r w:rsidR="004A4EA9">
        <w:rPr>
          <w:b w:val="0"/>
          <w:bCs/>
        </w:rPr>
        <w:t>le discussion about language. I</w:t>
      </w:r>
      <w:r w:rsidR="005607BF" w:rsidRPr="005607BF">
        <w:rPr>
          <w:b w:val="0"/>
          <w:bCs/>
        </w:rPr>
        <w:t xml:space="preserve">nvariably at every workshop there are a </w:t>
      </w:r>
      <w:r w:rsidR="007A119D">
        <w:rPr>
          <w:b w:val="0"/>
          <w:bCs/>
        </w:rPr>
        <w:t xml:space="preserve">several pre-service teacher </w:t>
      </w:r>
      <w:r w:rsidR="005607BF" w:rsidRPr="005607BF">
        <w:rPr>
          <w:b w:val="0"/>
          <w:bCs/>
        </w:rPr>
        <w:t xml:space="preserve">participants who are unaware of what </w:t>
      </w:r>
      <w:r w:rsidR="00301CF7">
        <w:rPr>
          <w:b w:val="0"/>
          <w:bCs/>
        </w:rPr>
        <w:t xml:space="preserve">the initials LGBTQ stands for or are unaware how to </w:t>
      </w:r>
      <w:r w:rsidR="00937143">
        <w:rPr>
          <w:b w:val="0"/>
          <w:bCs/>
        </w:rPr>
        <w:t>define each of these words</w:t>
      </w:r>
      <w:r w:rsidR="007A119D">
        <w:rPr>
          <w:b w:val="0"/>
          <w:bCs/>
        </w:rPr>
        <w:t xml:space="preserve">. This speaks to the fact that education is required on this topic and that just </w:t>
      </w:r>
      <w:r w:rsidR="006A15AC">
        <w:rPr>
          <w:b w:val="0"/>
          <w:bCs/>
        </w:rPr>
        <w:t>because these</w:t>
      </w:r>
      <w:r w:rsidR="00937143">
        <w:rPr>
          <w:b w:val="0"/>
          <w:bCs/>
        </w:rPr>
        <w:t xml:space="preserve"> </w:t>
      </w:r>
      <w:r w:rsidR="007A119D">
        <w:rPr>
          <w:b w:val="0"/>
          <w:bCs/>
        </w:rPr>
        <w:t>young adults may have heard the</w:t>
      </w:r>
      <w:r w:rsidR="00937143">
        <w:rPr>
          <w:b w:val="0"/>
          <w:bCs/>
        </w:rPr>
        <w:t>se</w:t>
      </w:r>
      <w:r w:rsidR="007A119D">
        <w:rPr>
          <w:b w:val="0"/>
          <w:bCs/>
        </w:rPr>
        <w:t xml:space="preserve"> </w:t>
      </w:r>
      <w:r w:rsidR="00937143">
        <w:rPr>
          <w:b w:val="0"/>
          <w:bCs/>
        </w:rPr>
        <w:t>words</w:t>
      </w:r>
      <w:r w:rsidR="007A119D">
        <w:rPr>
          <w:b w:val="0"/>
          <w:bCs/>
        </w:rPr>
        <w:t xml:space="preserve"> on the bus, written on bathroom walls,</w:t>
      </w:r>
      <w:r w:rsidR="00937143">
        <w:rPr>
          <w:b w:val="0"/>
          <w:bCs/>
        </w:rPr>
        <w:t xml:space="preserve"> or in social media</w:t>
      </w:r>
      <w:r w:rsidR="007A119D">
        <w:rPr>
          <w:b w:val="0"/>
          <w:bCs/>
        </w:rPr>
        <w:t xml:space="preserve"> they are not necessarily educated </w:t>
      </w:r>
      <w:r w:rsidR="00B71D62">
        <w:rPr>
          <w:b w:val="0"/>
          <w:bCs/>
        </w:rPr>
        <w:t>about</w:t>
      </w:r>
      <w:r w:rsidR="007A119D">
        <w:rPr>
          <w:b w:val="0"/>
          <w:bCs/>
        </w:rPr>
        <w:t xml:space="preserve"> their use. </w:t>
      </w:r>
      <w:r w:rsidR="005607BF" w:rsidRPr="005607BF">
        <w:rPr>
          <w:b w:val="0"/>
          <w:bCs/>
        </w:rPr>
        <w:t xml:space="preserve"> Following this awareness raising</w:t>
      </w:r>
      <w:r w:rsidR="00B71D62">
        <w:rPr>
          <w:b w:val="0"/>
          <w:bCs/>
        </w:rPr>
        <w:t>,</w:t>
      </w:r>
      <w:r w:rsidR="005607BF" w:rsidRPr="005607BF">
        <w:rPr>
          <w:b w:val="0"/>
          <w:bCs/>
        </w:rPr>
        <w:t xml:space="preserve"> we examine the harmful, hateful words that are used to describe LGBTQ individuals and the effec</w:t>
      </w:r>
      <w:r w:rsidR="00B71D62">
        <w:rPr>
          <w:b w:val="0"/>
          <w:bCs/>
        </w:rPr>
        <w:t xml:space="preserve">ts these may </w:t>
      </w:r>
      <w:r w:rsidR="00937143">
        <w:rPr>
          <w:b w:val="0"/>
          <w:bCs/>
        </w:rPr>
        <w:t xml:space="preserve">on their identities. We examine how </w:t>
      </w:r>
      <w:r w:rsidR="005607BF" w:rsidRPr="005607BF">
        <w:rPr>
          <w:b w:val="0"/>
          <w:bCs/>
        </w:rPr>
        <w:t xml:space="preserve">normalized these words </w:t>
      </w:r>
      <w:r w:rsidR="00937143">
        <w:rPr>
          <w:b w:val="0"/>
          <w:bCs/>
        </w:rPr>
        <w:t>are</w:t>
      </w:r>
      <w:r w:rsidR="005607BF" w:rsidRPr="005607BF">
        <w:rPr>
          <w:b w:val="0"/>
          <w:bCs/>
        </w:rPr>
        <w:t xml:space="preserve"> in classrooms, hallways</w:t>
      </w:r>
      <w:r w:rsidR="006F4599">
        <w:rPr>
          <w:b w:val="0"/>
          <w:bCs/>
        </w:rPr>
        <w:t>,</w:t>
      </w:r>
      <w:r w:rsidR="005607BF" w:rsidRPr="005607BF">
        <w:rPr>
          <w:b w:val="0"/>
          <w:bCs/>
        </w:rPr>
        <w:t xml:space="preserve"> and the larger community.  Recently in </w:t>
      </w:r>
      <w:r w:rsidR="006A15AC">
        <w:rPr>
          <w:b w:val="0"/>
          <w:bCs/>
        </w:rPr>
        <w:t>our</w:t>
      </w:r>
      <w:r w:rsidR="00B71D62">
        <w:rPr>
          <w:b w:val="0"/>
          <w:bCs/>
        </w:rPr>
        <w:t xml:space="preserve"> workshops we have included a</w:t>
      </w:r>
      <w:r w:rsidR="005607BF" w:rsidRPr="005607BF">
        <w:rPr>
          <w:b w:val="0"/>
          <w:bCs/>
        </w:rPr>
        <w:t xml:space="preserve"> look at the Nohomophobes.com website which tracks, on an hourly basis, the number of homophobic</w:t>
      </w:r>
      <w:r w:rsidR="006F4599">
        <w:rPr>
          <w:b w:val="0"/>
          <w:bCs/>
        </w:rPr>
        <w:t xml:space="preserve"> and </w:t>
      </w:r>
      <w:r w:rsidR="006F4599" w:rsidRPr="005607BF">
        <w:rPr>
          <w:b w:val="0"/>
          <w:bCs/>
        </w:rPr>
        <w:t xml:space="preserve"> </w:t>
      </w:r>
      <w:r w:rsidR="005607BF" w:rsidRPr="005607BF">
        <w:rPr>
          <w:b w:val="0"/>
          <w:bCs/>
        </w:rPr>
        <w:t>transphobic terms used</w:t>
      </w:r>
      <w:r w:rsidR="00B71D62">
        <w:rPr>
          <w:b w:val="0"/>
          <w:bCs/>
        </w:rPr>
        <w:t xml:space="preserve"> in on</w:t>
      </w:r>
      <w:r w:rsidR="007A119D">
        <w:rPr>
          <w:b w:val="0"/>
          <w:bCs/>
        </w:rPr>
        <w:t>line entries</w:t>
      </w:r>
      <w:r w:rsidR="005607BF" w:rsidRPr="005607BF">
        <w:rPr>
          <w:b w:val="0"/>
          <w:bCs/>
        </w:rPr>
        <w:t xml:space="preserve">. This shocking number of tweets gives visible representation to the prevalence and pervasiveness of </w:t>
      </w:r>
      <w:r w:rsidR="00D576B5">
        <w:rPr>
          <w:b w:val="0"/>
          <w:bCs/>
        </w:rPr>
        <w:t xml:space="preserve">the </w:t>
      </w:r>
      <w:r w:rsidR="005607BF" w:rsidRPr="005607BF">
        <w:rPr>
          <w:b w:val="0"/>
          <w:bCs/>
        </w:rPr>
        <w:t>oppressive language</w:t>
      </w:r>
      <w:r w:rsidR="00D576B5">
        <w:rPr>
          <w:b w:val="0"/>
          <w:bCs/>
        </w:rPr>
        <w:t xml:space="preserve"> commonly used against this community</w:t>
      </w:r>
      <w:r w:rsidR="005607BF" w:rsidRPr="005607BF">
        <w:rPr>
          <w:b w:val="0"/>
          <w:bCs/>
        </w:rPr>
        <w:t>.  An important element of this workshop is a discussion of sex, gender, gender expression</w:t>
      </w:r>
      <w:r w:rsidR="006F4599">
        <w:rPr>
          <w:b w:val="0"/>
          <w:bCs/>
        </w:rPr>
        <w:t>,</w:t>
      </w:r>
      <w:r w:rsidR="005607BF" w:rsidRPr="005607BF">
        <w:rPr>
          <w:b w:val="0"/>
          <w:bCs/>
        </w:rPr>
        <w:t xml:space="preserve"> and sexual </w:t>
      </w:r>
      <w:r w:rsidR="007E498B">
        <w:rPr>
          <w:b w:val="0"/>
          <w:bCs/>
        </w:rPr>
        <w:t>orientation</w:t>
      </w:r>
      <w:r w:rsidR="00504743">
        <w:rPr>
          <w:b w:val="0"/>
          <w:bCs/>
        </w:rPr>
        <w:t>.</w:t>
      </w:r>
      <w:r w:rsidR="005607BF" w:rsidRPr="005607BF">
        <w:rPr>
          <w:b w:val="0"/>
          <w:bCs/>
        </w:rPr>
        <w:t xml:space="preserve"> Few participants, in our experience, understand the fluid and complex nature of gender identity and how it is often erroneously connected to sexual orientation. Such discussions open up conversations around the limitations and restrictions imposed by the gender binary </w:t>
      </w:r>
      <w:r w:rsidR="005607BF" w:rsidRPr="005607BF">
        <w:rPr>
          <w:b w:val="0"/>
          <w:bCs/>
        </w:rPr>
        <w:lastRenderedPageBreak/>
        <w:t xml:space="preserve">system. </w:t>
      </w:r>
      <w:r w:rsidR="007E498B">
        <w:rPr>
          <w:b w:val="0"/>
          <w:bCs/>
        </w:rPr>
        <w:t>These conversations help our pre-service teachers sharpen their critical thinking skills as they examine the role mainstream media</w:t>
      </w:r>
      <w:r w:rsidR="006F4599">
        <w:rPr>
          <w:b w:val="0"/>
          <w:bCs/>
        </w:rPr>
        <w:t>,</w:t>
      </w:r>
      <w:r w:rsidR="006A15AC">
        <w:rPr>
          <w:b w:val="0"/>
          <w:bCs/>
        </w:rPr>
        <w:t xml:space="preserve"> and traditional school practices and discourse</w:t>
      </w:r>
      <w:r w:rsidR="007E498B">
        <w:rPr>
          <w:b w:val="0"/>
          <w:bCs/>
        </w:rPr>
        <w:t xml:space="preserve"> play in reinforcing the gender binary system. </w:t>
      </w:r>
      <w:r w:rsidR="005607BF" w:rsidRPr="005607BF">
        <w:rPr>
          <w:b w:val="0"/>
          <w:bCs/>
        </w:rPr>
        <w:t xml:space="preserve"> Finally</w:t>
      </w:r>
      <w:r w:rsidR="006A15AC">
        <w:rPr>
          <w:b w:val="0"/>
          <w:bCs/>
        </w:rPr>
        <w:t>,</w:t>
      </w:r>
      <w:r w:rsidR="005607BF" w:rsidRPr="005607BF">
        <w:rPr>
          <w:b w:val="0"/>
          <w:bCs/>
        </w:rPr>
        <w:t xml:space="preserve"> we use an activity that simulates the role of an LGBTQ person who comes out to his/her family, work</w:t>
      </w:r>
      <w:r w:rsidR="007E498B">
        <w:rPr>
          <w:b w:val="0"/>
          <w:bCs/>
        </w:rPr>
        <w:t>place and community and examine</w:t>
      </w:r>
      <w:r w:rsidR="006A15AC">
        <w:rPr>
          <w:b w:val="0"/>
          <w:bCs/>
        </w:rPr>
        <w:t>s</w:t>
      </w:r>
      <w:r w:rsidR="005607BF" w:rsidRPr="005607BF">
        <w:rPr>
          <w:b w:val="0"/>
          <w:bCs/>
        </w:rPr>
        <w:t xml:space="preserve"> </w:t>
      </w:r>
      <w:r w:rsidR="00F200D1">
        <w:rPr>
          <w:b w:val="0"/>
          <w:bCs/>
        </w:rPr>
        <w:t xml:space="preserve">the </w:t>
      </w:r>
      <w:r w:rsidR="00F200D1" w:rsidRPr="005607BF">
        <w:rPr>
          <w:b w:val="0"/>
          <w:bCs/>
        </w:rPr>
        <w:t>individual</w:t>
      </w:r>
      <w:r w:rsidR="005607BF" w:rsidRPr="005607BF">
        <w:rPr>
          <w:b w:val="0"/>
          <w:bCs/>
        </w:rPr>
        <w:t>, institutional and systemic oppression that LGBTQ individuals may face</w:t>
      </w:r>
      <w:r w:rsidR="007E498B">
        <w:rPr>
          <w:b w:val="0"/>
          <w:bCs/>
        </w:rPr>
        <w:t xml:space="preserve"> in this process</w:t>
      </w:r>
      <w:r w:rsidR="005607BF" w:rsidRPr="005607BF">
        <w:rPr>
          <w:b w:val="0"/>
          <w:bCs/>
        </w:rPr>
        <w:t xml:space="preserve">.  Video clips and the use of social media bring primary voice representation into the workshop. The workshop finishes with a talking circle, allowing the participants to share their learnings and lingering questions. </w:t>
      </w:r>
    </w:p>
    <w:p w14:paraId="29D671A1" w14:textId="5585A7CB" w:rsidR="005607BF" w:rsidRPr="00B71D62" w:rsidRDefault="00B71D62" w:rsidP="00FF7F27">
      <w:pPr>
        <w:spacing w:line="480" w:lineRule="auto"/>
        <w:rPr>
          <w:b w:val="0"/>
          <w:bCs/>
        </w:rPr>
      </w:pPr>
      <w:r>
        <w:rPr>
          <w:b w:val="0"/>
          <w:bCs/>
        </w:rPr>
        <w:tab/>
      </w:r>
      <w:r w:rsidR="001F184E">
        <w:rPr>
          <w:b w:val="0"/>
          <w:bCs/>
        </w:rPr>
        <w:t xml:space="preserve">Positive Space II </w:t>
      </w:r>
      <w:r w:rsidR="006A15AC">
        <w:rPr>
          <w:b w:val="0"/>
          <w:bCs/>
        </w:rPr>
        <w:t>continues its examination of</w:t>
      </w:r>
      <w:r w:rsidR="005607BF" w:rsidRPr="005607BF">
        <w:rPr>
          <w:b w:val="0"/>
          <w:bCs/>
        </w:rPr>
        <w:t xml:space="preserve"> </w:t>
      </w:r>
      <w:r w:rsidR="006D4212">
        <w:rPr>
          <w:b w:val="0"/>
          <w:bCs/>
        </w:rPr>
        <w:t xml:space="preserve">LGBTQ oppression </w:t>
      </w:r>
      <w:r w:rsidR="006A15AC">
        <w:rPr>
          <w:b w:val="0"/>
          <w:bCs/>
        </w:rPr>
        <w:t>by examining</w:t>
      </w:r>
      <w:r w:rsidR="006A15AC" w:rsidRPr="005607BF">
        <w:rPr>
          <w:b w:val="0"/>
          <w:bCs/>
        </w:rPr>
        <w:t xml:space="preserve"> heteronormativity and heterosexual and cissexual privilege</w:t>
      </w:r>
      <w:r w:rsidR="006A15AC">
        <w:rPr>
          <w:b w:val="0"/>
          <w:bCs/>
        </w:rPr>
        <w:t xml:space="preserve">. The workshop also introduces the concept of </w:t>
      </w:r>
      <w:r w:rsidR="005607BF" w:rsidRPr="005607BF">
        <w:rPr>
          <w:b w:val="0"/>
          <w:bCs/>
        </w:rPr>
        <w:t xml:space="preserve">becoming an ally to LGBTQ individuals. </w:t>
      </w:r>
      <w:r w:rsidR="006A15AC">
        <w:rPr>
          <w:b w:val="0"/>
          <w:bCs/>
        </w:rPr>
        <w:t>As such it</w:t>
      </w:r>
      <w:r w:rsidR="005607BF" w:rsidRPr="005607BF">
        <w:rPr>
          <w:b w:val="0"/>
          <w:bCs/>
        </w:rPr>
        <w:t xml:space="preserve"> moves beyond just creating </w:t>
      </w:r>
      <w:r w:rsidR="005607BF" w:rsidRPr="006A15AC">
        <w:rPr>
          <w:b w:val="0"/>
          <w:bCs/>
          <w:i/>
        </w:rPr>
        <w:t>positive space</w:t>
      </w:r>
      <w:r w:rsidR="005607BF" w:rsidRPr="005607BF">
        <w:rPr>
          <w:b w:val="0"/>
          <w:bCs/>
        </w:rPr>
        <w:t xml:space="preserve"> to creating what (Kumashiro, 2002) calls “queering moments”.</w:t>
      </w:r>
      <w:r w:rsidR="006A15AC">
        <w:rPr>
          <w:b w:val="0"/>
          <w:bCs/>
        </w:rPr>
        <w:t xml:space="preserve"> When leading a Positive Space II</w:t>
      </w:r>
      <w:r w:rsidR="005607BF" w:rsidRPr="005607BF">
        <w:rPr>
          <w:b w:val="0"/>
          <w:bCs/>
        </w:rPr>
        <w:t xml:space="preserve"> session with pre-service teachers we show the film </w:t>
      </w:r>
      <w:r w:rsidR="005607BF" w:rsidRPr="005607BF">
        <w:rPr>
          <w:b w:val="0"/>
          <w:bCs/>
          <w:i/>
          <w:iCs/>
        </w:rPr>
        <w:t>It’s Elementary</w:t>
      </w:r>
      <w:r w:rsidR="006A15AC">
        <w:rPr>
          <w:b w:val="0"/>
          <w:bCs/>
          <w:i/>
          <w:iCs/>
        </w:rPr>
        <w:t xml:space="preserve"> </w:t>
      </w:r>
      <w:r w:rsidR="006A15AC" w:rsidRPr="006A15AC">
        <w:rPr>
          <w:b w:val="0"/>
          <w:bCs/>
          <w:iCs/>
        </w:rPr>
        <w:t>(Chasnoff &amp; Cohen, 1996)</w:t>
      </w:r>
      <w:r w:rsidR="005607BF" w:rsidRPr="006A15AC">
        <w:rPr>
          <w:b w:val="0"/>
          <w:bCs/>
          <w:iCs/>
        </w:rPr>
        <w:t>.</w:t>
      </w:r>
      <w:r w:rsidR="005607BF" w:rsidRPr="005607BF">
        <w:rPr>
          <w:b w:val="0"/>
          <w:bCs/>
          <w:i/>
          <w:iCs/>
        </w:rPr>
        <w:t xml:space="preserve"> </w:t>
      </w:r>
      <w:r w:rsidR="005607BF" w:rsidRPr="005607BF">
        <w:rPr>
          <w:b w:val="0"/>
          <w:bCs/>
          <w:iCs/>
        </w:rPr>
        <w:t xml:space="preserve"> </w:t>
      </w:r>
      <w:r w:rsidR="006D4212">
        <w:rPr>
          <w:b w:val="0"/>
          <w:bCs/>
          <w:iCs/>
        </w:rPr>
        <w:t>Although this documenta</w:t>
      </w:r>
      <w:r w:rsidR="006A15AC">
        <w:rPr>
          <w:b w:val="0"/>
          <w:bCs/>
          <w:iCs/>
        </w:rPr>
        <w:t>ry was produced more than</w:t>
      </w:r>
      <w:r w:rsidR="006D4212">
        <w:rPr>
          <w:b w:val="0"/>
          <w:bCs/>
          <w:iCs/>
        </w:rPr>
        <w:t xml:space="preserve"> 15 years ago</w:t>
      </w:r>
      <w:r w:rsidR="003D5880">
        <w:rPr>
          <w:b w:val="0"/>
          <w:bCs/>
          <w:iCs/>
        </w:rPr>
        <w:t>,</w:t>
      </w:r>
      <w:r w:rsidR="006D4212">
        <w:rPr>
          <w:b w:val="0"/>
          <w:bCs/>
          <w:iCs/>
        </w:rPr>
        <w:t xml:space="preserve"> it is still </w:t>
      </w:r>
      <w:r w:rsidR="005607BF" w:rsidRPr="005607BF">
        <w:rPr>
          <w:b w:val="0"/>
          <w:bCs/>
          <w:iCs/>
        </w:rPr>
        <w:t xml:space="preserve">an excellent </w:t>
      </w:r>
      <w:r w:rsidR="006A15AC">
        <w:rPr>
          <w:b w:val="0"/>
          <w:bCs/>
          <w:iCs/>
        </w:rPr>
        <w:t>teaching tool</w:t>
      </w:r>
      <w:r w:rsidR="006D4212">
        <w:rPr>
          <w:b w:val="0"/>
          <w:bCs/>
          <w:iCs/>
        </w:rPr>
        <w:t xml:space="preserve"> </w:t>
      </w:r>
      <w:r w:rsidR="005607BF" w:rsidRPr="005607BF">
        <w:rPr>
          <w:b w:val="0"/>
          <w:bCs/>
          <w:iCs/>
        </w:rPr>
        <w:t>which highlights elementary, middle, and secondary school teachers and princip</w:t>
      </w:r>
      <w:r w:rsidR="006F4599">
        <w:rPr>
          <w:b w:val="0"/>
          <w:bCs/>
          <w:iCs/>
        </w:rPr>
        <w:t>al</w:t>
      </w:r>
      <w:r w:rsidR="005607BF" w:rsidRPr="005607BF">
        <w:rPr>
          <w:b w:val="0"/>
          <w:bCs/>
          <w:iCs/>
        </w:rPr>
        <w:t>s acting as allies for LGBTQ students and families</w:t>
      </w:r>
      <w:r w:rsidR="003D5880">
        <w:rPr>
          <w:b w:val="0"/>
          <w:bCs/>
          <w:iCs/>
        </w:rPr>
        <w:t xml:space="preserve"> and “interrupting oppression” (Fine et al, 1998</w:t>
      </w:r>
      <w:r w:rsidR="006D4212">
        <w:rPr>
          <w:b w:val="0"/>
          <w:bCs/>
          <w:iCs/>
        </w:rPr>
        <w:t xml:space="preserve">) they are witness to in their classrooms and hallways. </w:t>
      </w:r>
      <w:r w:rsidR="005607BF" w:rsidRPr="005607BF">
        <w:rPr>
          <w:b w:val="0"/>
          <w:bCs/>
        </w:rPr>
        <w:t xml:space="preserve">We introduce the concept of ally work using an anti-discrimination </w:t>
      </w:r>
      <w:r w:rsidR="003D5880">
        <w:rPr>
          <w:b w:val="0"/>
          <w:bCs/>
        </w:rPr>
        <w:t xml:space="preserve">response training </w:t>
      </w:r>
      <w:r w:rsidR="005607BF" w:rsidRPr="005607BF">
        <w:rPr>
          <w:b w:val="0"/>
          <w:bCs/>
        </w:rPr>
        <w:t>framework</w:t>
      </w:r>
      <w:r w:rsidR="0005176D">
        <w:rPr>
          <w:b w:val="0"/>
          <w:bCs/>
        </w:rPr>
        <w:t xml:space="preserve"> (A.R.T)</w:t>
      </w:r>
      <w:r w:rsidR="003D5880">
        <w:rPr>
          <w:b w:val="0"/>
          <w:bCs/>
        </w:rPr>
        <w:t xml:space="preserve"> </w:t>
      </w:r>
      <w:r w:rsidR="00504743">
        <w:rPr>
          <w:b w:val="0"/>
          <w:bCs/>
        </w:rPr>
        <w:t xml:space="preserve">based on active witnessing </w:t>
      </w:r>
      <w:r w:rsidR="003D5880">
        <w:rPr>
          <w:b w:val="0"/>
          <w:bCs/>
        </w:rPr>
        <w:t>(</w:t>
      </w:r>
      <w:r w:rsidR="003D5880">
        <w:rPr>
          <w:rStyle w:val="st"/>
          <w:b w:val="0"/>
        </w:rPr>
        <w:t xml:space="preserve">Ishiyama, </w:t>
      </w:r>
      <w:r w:rsidR="00504743">
        <w:rPr>
          <w:rStyle w:val="st"/>
          <w:b w:val="0"/>
        </w:rPr>
        <w:t>2002, 2004</w:t>
      </w:r>
      <w:r w:rsidR="003D5880" w:rsidRPr="006D1146">
        <w:rPr>
          <w:rStyle w:val="st"/>
          <w:b w:val="0"/>
        </w:rPr>
        <w:t>).</w:t>
      </w:r>
      <w:r w:rsidR="00504743">
        <w:rPr>
          <w:b w:val="0"/>
          <w:bCs/>
        </w:rPr>
        <w:t xml:space="preserve"> Through</w:t>
      </w:r>
      <w:r w:rsidR="00504743" w:rsidRPr="005607BF">
        <w:rPr>
          <w:b w:val="0"/>
          <w:bCs/>
        </w:rPr>
        <w:t xml:space="preserve"> role-plays based on real world examples drawn from the trainers’ experiences</w:t>
      </w:r>
      <w:r w:rsidR="00504743">
        <w:rPr>
          <w:b w:val="0"/>
          <w:bCs/>
        </w:rPr>
        <w:t xml:space="preserve"> </w:t>
      </w:r>
      <w:r w:rsidR="00B30744">
        <w:rPr>
          <w:b w:val="0"/>
          <w:bCs/>
        </w:rPr>
        <w:t>participants</w:t>
      </w:r>
      <w:r w:rsidR="00F24762">
        <w:rPr>
          <w:b w:val="0"/>
          <w:bCs/>
        </w:rPr>
        <w:t xml:space="preserve"> </w:t>
      </w:r>
      <w:r w:rsidR="00F24762" w:rsidRPr="005607BF">
        <w:rPr>
          <w:b w:val="0"/>
          <w:bCs/>
        </w:rPr>
        <w:t>practice</w:t>
      </w:r>
      <w:r w:rsidR="005607BF" w:rsidRPr="005607BF">
        <w:rPr>
          <w:b w:val="0"/>
          <w:bCs/>
        </w:rPr>
        <w:t xml:space="preserve"> ways </w:t>
      </w:r>
      <w:r w:rsidR="00F24762">
        <w:rPr>
          <w:b w:val="0"/>
          <w:bCs/>
        </w:rPr>
        <w:t>to</w:t>
      </w:r>
      <w:r w:rsidR="005607BF" w:rsidRPr="005607BF">
        <w:rPr>
          <w:b w:val="0"/>
          <w:bCs/>
        </w:rPr>
        <w:t xml:space="preserve"> interrupt homophobic or </w:t>
      </w:r>
      <w:r w:rsidR="00B30744">
        <w:rPr>
          <w:b w:val="0"/>
          <w:bCs/>
        </w:rPr>
        <w:t>transphobic moments in schools. P</w:t>
      </w:r>
      <w:r w:rsidR="005607BF" w:rsidRPr="005607BF">
        <w:rPr>
          <w:b w:val="0"/>
          <w:bCs/>
        </w:rPr>
        <w:t xml:space="preserve">re-service teachers </w:t>
      </w:r>
      <w:r w:rsidR="00B30744">
        <w:rPr>
          <w:b w:val="0"/>
          <w:bCs/>
        </w:rPr>
        <w:t>also are exposed to</w:t>
      </w:r>
      <w:r w:rsidR="005607BF" w:rsidRPr="005607BF">
        <w:rPr>
          <w:b w:val="0"/>
          <w:bCs/>
        </w:rPr>
        <w:t xml:space="preserve"> curricular resources that can bring LGBTQ lives and realities into their classrooms and we encourage them to think about curricular connections they can make to LGBTQ </w:t>
      </w:r>
      <w:r w:rsidR="006F4599">
        <w:rPr>
          <w:b w:val="0"/>
          <w:bCs/>
        </w:rPr>
        <w:t>experiences and realities</w:t>
      </w:r>
      <w:r w:rsidR="005607BF" w:rsidRPr="005607BF">
        <w:rPr>
          <w:b w:val="0"/>
          <w:bCs/>
        </w:rPr>
        <w:t>.  As with Positive Space 1</w:t>
      </w:r>
      <w:r w:rsidR="00F200D1">
        <w:rPr>
          <w:b w:val="0"/>
          <w:bCs/>
        </w:rPr>
        <w:t>,</w:t>
      </w:r>
      <w:r w:rsidR="005607BF" w:rsidRPr="005607BF">
        <w:rPr>
          <w:b w:val="0"/>
          <w:bCs/>
        </w:rPr>
        <w:t xml:space="preserve"> we </w:t>
      </w:r>
      <w:r w:rsidR="00504743">
        <w:rPr>
          <w:b w:val="0"/>
          <w:bCs/>
        </w:rPr>
        <w:lastRenderedPageBreak/>
        <w:t>create</w:t>
      </w:r>
      <w:r w:rsidR="005607BF" w:rsidRPr="005607BF">
        <w:rPr>
          <w:b w:val="0"/>
          <w:bCs/>
        </w:rPr>
        <w:t xml:space="preserve"> space</w:t>
      </w:r>
      <w:r w:rsidR="00504743">
        <w:rPr>
          <w:b w:val="0"/>
          <w:bCs/>
        </w:rPr>
        <w:t xml:space="preserve"> at the end of the workshop</w:t>
      </w:r>
      <w:r w:rsidR="005607BF" w:rsidRPr="005607BF">
        <w:rPr>
          <w:b w:val="0"/>
          <w:bCs/>
        </w:rPr>
        <w:t xml:space="preserve"> for participants to talk and share with others </w:t>
      </w:r>
      <w:r w:rsidR="00C55B74">
        <w:rPr>
          <w:b w:val="0"/>
          <w:bCs/>
        </w:rPr>
        <w:t xml:space="preserve">their understandings </w:t>
      </w:r>
      <w:r w:rsidR="005607BF" w:rsidRPr="005607BF">
        <w:rPr>
          <w:b w:val="0"/>
          <w:bCs/>
        </w:rPr>
        <w:t xml:space="preserve">and how they imagine </w:t>
      </w:r>
      <w:r w:rsidR="00C55B74">
        <w:rPr>
          <w:b w:val="0"/>
          <w:bCs/>
        </w:rPr>
        <w:t xml:space="preserve">this </w:t>
      </w:r>
      <w:r w:rsidR="005607BF" w:rsidRPr="005607BF">
        <w:rPr>
          <w:b w:val="0"/>
          <w:bCs/>
        </w:rPr>
        <w:t>learning</w:t>
      </w:r>
      <w:r w:rsidR="00C55B74">
        <w:rPr>
          <w:b w:val="0"/>
          <w:bCs/>
        </w:rPr>
        <w:t xml:space="preserve"> could impact</w:t>
      </w:r>
      <w:r w:rsidR="005607BF" w:rsidRPr="005607BF">
        <w:rPr>
          <w:b w:val="0"/>
          <w:bCs/>
        </w:rPr>
        <w:t xml:space="preserve"> their practice. </w:t>
      </w:r>
    </w:p>
    <w:p w14:paraId="22D1E743" w14:textId="77777777" w:rsidR="00B71D62" w:rsidRDefault="00DD7C22" w:rsidP="00B71D62">
      <w:pPr>
        <w:spacing w:line="480" w:lineRule="auto"/>
        <w:jc w:val="center"/>
      </w:pPr>
      <w:r>
        <w:t>T</w:t>
      </w:r>
      <w:r w:rsidR="002910D8">
        <w:t>he S</w:t>
      </w:r>
      <w:r w:rsidR="00082961" w:rsidRPr="00940DF6">
        <w:t>tudy</w:t>
      </w:r>
      <w:r w:rsidR="00B71D62">
        <w:t>: Exploring the Impact of Positive Space Training</w:t>
      </w:r>
    </w:p>
    <w:p w14:paraId="69A1AA89" w14:textId="0382F28A" w:rsidR="00082961" w:rsidRDefault="00B71D62" w:rsidP="00FF7F27">
      <w:pPr>
        <w:spacing w:line="480" w:lineRule="auto"/>
      </w:pPr>
      <w:r>
        <w:tab/>
      </w:r>
      <w:r w:rsidR="00504743">
        <w:rPr>
          <w:b w:val="0"/>
        </w:rPr>
        <w:t>The Egale report</w:t>
      </w:r>
      <w:r w:rsidR="003760CD">
        <w:rPr>
          <w:b w:val="0"/>
        </w:rPr>
        <w:t xml:space="preserve"> (Taylor et al., 2009/11) </w:t>
      </w:r>
      <w:r w:rsidR="00F200D1">
        <w:rPr>
          <w:b w:val="0"/>
        </w:rPr>
        <w:t>stressed the urgent need to</w:t>
      </w:r>
      <w:r w:rsidR="003760CD">
        <w:rPr>
          <w:b w:val="0"/>
        </w:rPr>
        <w:t xml:space="preserve"> address homophobia in</w:t>
      </w:r>
      <w:r w:rsidR="00F200D1">
        <w:rPr>
          <w:b w:val="0"/>
        </w:rPr>
        <w:t xml:space="preserve"> schools and teacher education and so </w:t>
      </w:r>
      <w:r w:rsidR="003760CD">
        <w:rPr>
          <w:b w:val="0"/>
        </w:rPr>
        <w:t>we were mindful to share our work</w:t>
      </w:r>
      <w:r w:rsidR="00504743">
        <w:rPr>
          <w:b w:val="0"/>
        </w:rPr>
        <w:t xml:space="preserve"> in this area with others</w:t>
      </w:r>
      <w:r w:rsidR="003760CD">
        <w:rPr>
          <w:b w:val="0"/>
        </w:rPr>
        <w:t>.  As part of an</w:t>
      </w:r>
      <w:r w:rsidR="00082961">
        <w:rPr>
          <w:b w:val="0"/>
        </w:rPr>
        <w:t xml:space="preserve"> ongoing longitudinal study, d</w:t>
      </w:r>
      <w:r w:rsidR="00082961" w:rsidRPr="00EA448E">
        <w:rPr>
          <w:b w:val="0"/>
        </w:rPr>
        <w:t xml:space="preserve">ata </w:t>
      </w:r>
      <w:r w:rsidR="00082961">
        <w:rPr>
          <w:b w:val="0"/>
        </w:rPr>
        <w:t>was</w:t>
      </w:r>
      <w:r w:rsidR="00082961" w:rsidRPr="00EA448E">
        <w:rPr>
          <w:b w:val="0"/>
        </w:rPr>
        <w:t xml:space="preserve"> collected</w:t>
      </w:r>
      <w:r w:rsidR="00082961">
        <w:rPr>
          <w:b w:val="0"/>
        </w:rPr>
        <w:t xml:space="preserve"> using mixed methods (Creswell, 2009). </w:t>
      </w:r>
      <w:r w:rsidR="00082961" w:rsidRPr="0064460E">
        <w:rPr>
          <w:b w:val="0"/>
          <w:lang w:val="en-CA"/>
        </w:rPr>
        <w:t xml:space="preserve">The exploratory nature of the proposed </w:t>
      </w:r>
      <w:r w:rsidR="00082961">
        <w:rPr>
          <w:b w:val="0"/>
          <w:lang w:val="en-CA"/>
        </w:rPr>
        <w:t>research objectives necessitated</w:t>
      </w:r>
      <w:r w:rsidR="00082961" w:rsidRPr="0064460E">
        <w:rPr>
          <w:b w:val="0"/>
          <w:lang w:val="en-CA"/>
        </w:rPr>
        <w:t xml:space="preserve"> a mixed research method (quantitative and qualitative) in collecting and analysing data</w:t>
      </w:r>
      <w:r w:rsidR="00082961">
        <w:rPr>
          <w:b w:val="0"/>
          <w:lang w:val="en-CA"/>
        </w:rPr>
        <w:t xml:space="preserve">. According to Creswell and Plano-Clark (2006), a </w:t>
      </w:r>
      <w:r w:rsidR="00082961" w:rsidRPr="0064460E">
        <w:rPr>
          <w:b w:val="0"/>
          <w:lang w:val="en-CA"/>
        </w:rPr>
        <w:t>“mixed method research provides more comprehensive evidence for studying a research problem than either qualitative or quantitative approaches alone” (p. 9).</w:t>
      </w:r>
      <w:r w:rsidR="00082961">
        <w:rPr>
          <w:b w:val="0"/>
          <w:lang w:val="en-CA"/>
        </w:rPr>
        <w:t xml:space="preserve"> The quantitative methods have the advantage of collecting data in a short time</w:t>
      </w:r>
      <w:r w:rsidR="00B8657A">
        <w:rPr>
          <w:b w:val="0"/>
          <w:lang w:val="en-CA"/>
        </w:rPr>
        <w:t xml:space="preserve">, and the follow up can further elaborate </w:t>
      </w:r>
      <w:r w:rsidR="00195B65">
        <w:rPr>
          <w:b w:val="0"/>
          <w:lang w:val="en-CA"/>
        </w:rPr>
        <w:t>on the</w:t>
      </w:r>
      <w:r w:rsidR="00082961">
        <w:rPr>
          <w:b w:val="0"/>
          <w:lang w:val="en-CA"/>
        </w:rPr>
        <w:t xml:space="preserve"> </w:t>
      </w:r>
      <w:r w:rsidR="00B8657A">
        <w:rPr>
          <w:b w:val="0"/>
          <w:lang w:val="en-CA"/>
        </w:rPr>
        <w:t>participant</w:t>
      </w:r>
      <w:r w:rsidR="00082961">
        <w:rPr>
          <w:b w:val="0"/>
          <w:lang w:val="en-CA"/>
        </w:rPr>
        <w:t>s</w:t>
      </w:r>
      <w:r w:rsidR="00B8657A">
        <w:rPr>
          <w:b w:val="0"/>
          <w:lang w:val="en-CA"/>
        </w:rPr>
        <w:t>’</w:t>
      </w:r>
      <w:r w:rsidR="00082961">
        <w:rPr>
          <w:b w:val="0"/>
          <w:lang w:val="en-CA"/>
        </w:rPr>
        <w:t xml:space="preserve"> perspectives.</w:t>
      </w:r>
      <w:r w:rsidR="00082961" w:rsidRPr="0064460E">
        <w:rPr>
          <w:b w:val="0"/>
          <w:lang w:val="en-CA"/>
        </w:rPr>
        <w:t xml:space="preserve"> </w:t>
      </w:r>
      <w:r w:rsidR="00082961" w:rsidRPr="00AD0234">
        <w:rPr>
          <w:b w:val="0"/>
        </w:rPr>
        <w:t>According to Gall</w:t>
      </w:r>
      <w:r w:rsidR="00082961">
        <w:rPr>
          <w:b w:val="0"/>
        </w:rPr>
        <w:t>, Borg, and Gall</w:t>
      </w:r>
      <w:r w:rsidR="00082961" w:rsidRPr="00AD0234">
        <w:rPr>
          <w:b w:val="0"/>
        </w:rPr>
        <w:t xml:space="preserve"> (1996), qualitative </w:t>
      </w:r>
      <w:r w:rsidR="00082961">
        <w:rPr>
          <w:b w:val="0"/>
        </w:rPr>
        <w:t xml:space="preserve">methods are used extensively </w:t>
      </w:r>
      <w:r w:rsidR="00082961" w:rsidRPr="00AD0234">
        <w:rPr>
          <w:b w:val="0"/>
        </w:rPr>
        <w:t>in educational research to collect information that is not directly observable. These data-collection methods typically inquire into “feelings, motivations, attitudes, accomplishments, and experience of individuals”</w:t>
      </w:r>
      <w:r w:rsidR="00082961">
        <w:rPr>
          <w:b w:val="0"/>
        </w:rPr>
        <w:t xml:space="preserve"> (p. </w:t>
      </w:r>
      <w:r w:rsidR="00082961" w:rsidRPr="00AD0234">
        <w:rPr>
          <w:b w:val="0"/>
        </w:rPr>
        <w:t>288)</w:t>
      </w:r>
      <w:r w:rsidR="0061408B">
        <w:rPr>
          <w:rStyle w:val="FootnoteReference"/>
          <w:b w:val="0"/>
        </w:rPr>
        <w:footnoteReference w:id="3"/>
      </w:r>
      <w:r w:rsidR="00082961" w:rsidRPr="000F0572">
        <w:rPr>
          <w:b w:val="0"/>
        </w:rPr>
        <w:t>.</w:t>
      </w:r>
      <w:r w:rsidR="0061408B">
        <w:rPr>
          <w:b w:val="0"/>
        </w:rPr>
        <w:t xml:space="preserve"> </w:t>
      </w:r>
      <w:r w:rsidR="006F1E37">
        <w:rPr>
          <w:b w:val="0"/>
        </w:rPr>
        <w:t xml:space="preserve">In this paper </w:t>
      </w:r>
      <w:r w:rsidR="00230679">
        <w:rPr>
          <w:b w:val="0"/>
        </w:rPr>
        <w:t xml:space="preserve">we share data from pre-service </w:t>
      </w:r>
      <w:r w:rsidR="005913B1">
        <w:rPr>
          <w:b w:val="0"/>
        </w:rPr>
        <w:t>teachers</w:t>
      </w:r>
      <w:r w:rsidR="00230679">
        <w:rPr>
          <w:b w:val="0"/>
        </w:rPr>
        <w:t xml:space="preserve"> who complete</w:t>
      </w:r>
      <w:r w:rsidR="005913B1">
        <w:rPr>
          <w:b w:val="0"/>
        </w:rPr>
        <w:t>d</w:t>
      </w:r>
      <w:r w:rsidR="00230679">
        <w:rPr>
          <w:b w:val="0"/>
        </w:rPr>
        <w:t xml:space="preserve"> surveys immediately after the Positive Space </w:t>
      </w:r>
      <w:r w:rsidR="00D576B5">
        <w:rPr>
          <w:b w:val="0"/>
        </w:rPr>
        <w:t>workshops</w:t>
      </w:r>
      <w:r w:rsidR="00230679">
        <w:rPr>
          <w:b w:val="0"/>
        </w:rPr>
        <w:t>, as well as pre a</w:t>
      </w:r>
      <w:r w:rsidR="005913B1">
        <w:rPr>
          <w:b w:val="0"/>
        </w:rPr>
        <w:t xml:space="preserve">nd post surveys </w:t>
      </w:r>
      <w:r w:rsidR="00ED78AF">
        <w:rPr>
          <w:b w:val="0"/>
        </w:rPr>
        <w:t>during</w:t>
      </w:r>
      <w:r w:rsidR="00230679">
        <w:rPr>
          <w:b w:val="0"/>
        </w:rPr>
        <w:t xml:space="preserve"> their Bachelor of Education </w:t>
      </w:r>
      <w:r w:rsidR="00ED78AF">
        <w:rPr>
          <w:b w:val="0"/>
        </w:rPr>
        <w:t>studies</w:t>
      </w:r>
      <w:r w:rsidR="00230679">
        <w:rPr>
          <w:b w:val="0"/>
        </w:rPr>
        <w:t>.</w:t>
      </w:r>
    </w:p>
    <w:p w14:paraId="7A18489F" w14:textId="77777777" w:rsidR="0006125E" w:rsidRDefault="00082961" w:rsidP="00FF7F27">
      <w:pPr>
        <w:spacing w:line="480" w:lineRule="auto"/>
        <w:rPr>
          <w:b w:val="0"/>
        </w:rPr>
      </w:pPr>
      <w:r>
        <w:rPr>
          <w:b w:val="0"/>
        </w:rPr>
        <w:tab/>
      </w:r>
      <w:r w:rsidR="00B8657A">
        <w:rPr>
          <w:b w:val="0"/>
        </w:rPr>
        <w:t>In addition to the after workshop evaluation, i</w:t>
      </w:r>
      <w:r>
        <w:rPr>
          <w:b w:val="0"/>
        </w:rPr>
        <w:t>n the Fall ter</w:t>
      </w:r>
      <w:r w:rsidR="00504743">
        <w:rPr>
          <w:b w:val="0"/>
        </w:rPr>
        <w:t>m 2011 and prior to taking any Positive Space T</w:t>
      </w:r>
      <w:r>
        <w:rPr>
          <w:b w:val="0"/>
        </w:rPr>
        <w:t xml:space="preserve">raining, we administered an optional, anonymous online survey to pre-service teacher education candidates to create a baseline regarding their understanding, awareness of, </w:t>
      </w:r>
      <w:r>
        <w:rPr>
          <w:b w:val="0"/>
        </w:rPr>
        <w:lastRenderedPageBreak/>
        <w:t xml:space="preserve">attitude, and comfort level with regard to supporting and teaching LGBTQ youth and allies. </w:t>
      </w:r>
      <w:r w:rsidRPr="00AC23BC">
        <w:rPr>
          <w:b w:val="0"/>
        </w:rPr>
        <w:t xml:space="preserve">Potential participants </w:t>
      </w:r>
      <w:r>
        <w:rPr>
          <w:b w:val="0"/>
        </w:rPr>
        <w:t>were given</w:t>
      </w:r>
      <w:r w:rsidRPr="00AC23BC">
        <w:rPr>
          <w:b w:val="0"/>
        </w:rPr>
        <w:t xml:space="preserve"> </w:t>
      </w:r>
      <w:r>
        <w:rPr>
          <w:b w:val="0"/>
        </w:rPr>
        <w:t xml:space="preserve">and emailed </w:t>
      </w:r>
      <w:r w:rsidRPr="00AC23BC">
        <w:rPr>
          <w:b w:val="0"/>
        </w:rPr>
        <w:t xml:space="preserve">an invitation to participate </w:t>
      </w:r>
      <w:r>
        <w:rPr>
          <w:b w:val="0"/>
        </w:rPr>
        <w:t>and</w:t>
      </w:r>
      <w:r w:rsidRPr="00AC23BC">
        <w:rPr>
          <w:b w:val="0"/>
        </w:rPr>
        <w:t xml:space="preserve"> an electronic link to the online questionnaire. </w:t>
      </w:r>
      <w:r w:rsidR="0005176D">
        <w:rPr>
          <w:b w:val="0"/>
        </w:rPr>
        <w:t xml:space="preserve">In the </w:t>
      </w:r>
      <w:r>
        <w:rPr>
          <w:b w:val="0"/>
        </w:rPr>
        <w:t xml:space="preserve">Winter term 2012 the same survey was administered to provide a </w:t>
      </w:r>
      <w:r w:rsidRPr="00AC23BC">
        <w:rPr>
          <w:b w:val="0"/>
        </w:rPr>
        <w:t>comparative analysis to determine initial and final pre-service teachers’ perceptions and attitudes toward teaching LGBTQ youth and allies.</w:t>
      </w:r>
      <w:r>
        <w:rPr>
          <w:b w:val="0"/>
        </w:rPr>
        <w:t xml:space="preserve"> Following Positive Space I and II training workshops in Novem</w:t>
      </w:r>
      <w:r w:rsidR="0005176D">
        <w:rPr>
          <w:b w:val="0"/>
        </w:rPr>
        <w:t>ber 2011 and February 2012, pre-</w:t>
      </w:r>
      <w:r>
        <w:rPr>
          <w:b w:val="0"/>
        </w:rPr>
        <w:t xml:space="preserve">service teachers were asked to provide immediate feedback to the workshops. The findings that are described in this paper offer a preliminary departure in our work as we begin to better understand </w:t>
      </w:r>
      <w:r w:rsidR="00230679">
        <w:rPr>
          <w:b w:val="0"/>
        </w:rPr>
        <w:t>the im</w:t>
      </w:r>
      <w:r w:rsidR="0005176D">
        <w:rPr>
          <w:b w:val="0"/>
        </w:rPr>
        <w:t>pact of Positive Space T</w:t>
      </w:r>
      <w:r w:rsidR="00ED360F">
        <w:rPr>
          <w:b w:val="0"/>
        </w:rPr>
        <w:t xml:space="preserve">raining, </w:t>
      </w:r>
      <w:r w:rsidR="00230679">
        <w:rPr>
          <w:b w:val="0"/>
        </w:rPr>
        <w:t xml:space="preserve">and </w:t>
      </w:r>
      <w:r w:rsidR="0005176D">
        <w:rPr>
          <w:b w:val="0"/>
        </w:rPr>
        <w:t>pre-</w:t>
      </w:r>
      <w:r>
        <w:rPr>
          <w:b w:val="0"/>
        </w:rPr>
        <w:t xml:space="preserve">service teacher’s experiences with LGBTQ </w:t>
      </w:r>
      <w:r w:rsidR="00DD62A6">
        <w:rPr>
          <w:b w:val="0"/>
        </w:rPr>
        <w:t>individuals</w:t>
      </w:r>
      <w:r>
        <w:rPr>
          <w:b w:val="0"/>
        </w:rPr>
        <w:t xml:space="preserve"> and communities prior to their entry into our program and their respon</w:t>
      </w:r>
      <w:r w:rsidR="0005176D">
        <w:rPr>
          <w:b w:val="0"/>
        </w:rPr>
        <w:t>siveness to the Positive Space Training workshops they</w:t>
      </w:r>
      <w:r>
        <w:rPr>
          <w:b w:val="0"/>
        </w:rPr>
        <w:t xml:space="preserve"> receive in our B Ed program.  </w:t>
      </w:r>
      <w:r w:rsidR="00ED360F">
        <w:rPr>
          <w:b w:val="0"/>
        </w:rPr>
        <w:t>The</w:t>
      </w:r>
      <w:r w:rsidR="0006125E">
        <w:rPr>
          <w:b w:val="0"/>
        </w:rPr>
        <w:t xml:space="preserve"> data </w:t>
      </w:r>
      <w:r w:rsidR="0005176D">
        <w:rPr>
          <w:b w:val="0"/>
        </w:rPr>
        <w:t xml:space="preserve">from the workshop surveys, </w:t>
      </w:r>
      <w:r w:rsidR="00ED360F">
        <w:rPr>
          <w:b w:val="0"/>
        </w:rPr>
        <w:t>which</w:t>
      </w:r>
      <w:r w:rsidR="0005176D">
        <w:rPr>
          <w:b w:val="0"/>
        </w:rPr>
        <w:t xml:space="preserve"> have open and closed questions</w:t>
      </w:r>
      <w:r w:rsidR="00ED360F">
        <w:rPr>
          <w:b w:val="0"/>
        </w:rPr>
        <w:t xml:space="preserve">, as well as from the on-line pre and post surveys have been </w:t>
      </w:r>
      <w:r w:rsidR="0006125E" w:rsidRPr="00EA448E">
        <w:rPr>
          <w:b w:val="0"/>
        </w:rPr>
        <w:t>themat</w:t>
      </w:r>
      <w:r w:rsidR="0006125E">
        <w:rPr>
          <w:b w:val="0"/>
        </w:rPr>
        <w:t>ically analyz</w:t>
      </w:r>
      <w:r w:rsidR="0006125E" w:rsidRPr="00EA448E">
        <w:rPr>
          <w:b w:val="0"/>
        </w:rPr>
        <w:t xml:space="preserve">ed and </w:t>
      </w:r>
      <w:r w:rsidR="00ED360F">
        <w:rPr>
          <w:b w:val="0"/>
        </w:rPr>
        <w:t xml:space="preserve">coded. </w:t>
      </w:r>
      <w:r w:rsidR="00941087">
        <w:rPr>
          <w:b w:val="0"/>
        </w:rPr>
        <w:t>As Gusky (2000) pointed out in reviewing teacher perception of professional development what participants say immediately after a professional development activity may be different than what they report seve</w:t>
      </w:r>
      <w:r w:rsidR="00ED78AF">
        <w:rPr>
          <w:b w:val="0"/>
        </w:rPr>
        <w:t>ral months after the experience. H</w:t>
      </w:r>
      <w:r w:rsidR="00941087">
        <w:rPr>
          <w:b w:val="0"/>
        </w:rPr>
        <w:t>aving data from different moments in time provi</w:t>
      </w:r>
      <w:r w:rsidR="00ED78AF">
        <w:rPr>
          <w:b w:val="0"/>
        </w:rPr>
        <w:t>des us with rich sources of information upon the effectiveness of the Positive Space Program</w:t>
      </w:r>
      <w:r w:rsidR="00941087">
        <w:rPr>
          <w:b w:val="0"/>
        </w:rPr>
        <w:t>.</w:t>
      </w:r>
    </w:p>
    <w:p w14:paraId="10A6E976" w14:textId="77777777" w:rsidR="00DD7C22" w:rsidRDefault="005D3969" w:rsidP="00FF7F27">
      <w:pPr>
        <w:spacing w:line="480" w:lineRule="auto"/>
        <w:rPr>
          <w:b w:val="0"/>
        </w:rPr>
      </w:pPr>
      <w:r>
        <w:t xml:space="preserve">Findings </w:t>
      </w:r>
      <w:r w:rsidR="002910D8">
        <w:t>and D</w:t>
      </w:r>
      <w:r w:rsidR="00BA72DD">
        <w:t>iscussion</w:t>
      </w:r>
      <w:r w:rsidR="00EF4382">
        <w:t xml:space="preserve"> </w:t>
      </w:r>
    </w:p>
    <w:p w14:paraId="6E570458" w14:textId="55FDEF92" w:rsidR="00F200D1" w:rsidRDefault="00ED78AF" w:rsidP="00FF7F27">
      <w:pPr>
        <w:spacing w:line="480" w:lineRule="auto"/>
        <w:rPr>
          <w:b w:val="0"/>
        </w:rPr>
      </w:pPr>
      <w:r>
        <w:rPr>
          <w:b w:val="0"/>
        </w:rPr>
        <w:tab/>
      </w:r>
      <w:r w:rsidR="00ED360F">
        <w:rPr>
          <w:b w:val="0"/>
        </w:rPr>
        <w:t xml:space="preserve">The feedback </w:t>
      </w:r>
      <w:r w:rsidR="00D576B5">
        <w:rPr>
          <w:b w:val="0"/>
        </w:rPr>
        <w:t>provided for</w:t>
      </w:r>
      <w:r w:rsidR="00ED360F">
        <w:rPr>
          <w:b w:val="0"/>
        </w:rPr>
        <w:t xml:space="preserve"> both </w:t>
      </w:r>
      <w:r w:rsidR="008436DA">
        <w:rPr>
          <w:b w:val="0"/>
        </w:rPr>
        <w:t xml:space="preserve">Positive Space I </w:t>
      </w:r>
      <w:r w:rsidR="00D576B5">
        <w:rPr>
          <w:b w:val="0"/>
        </w:rPr>
        <w:t xml:space="preserve">and </w:t>
      </w:r>
      <w:r w:rsidR="008436DA">
        <w:rPr>
          <w:b w:val="0"/>
        </w:rPr>
        <w:t xml:space="preserve">II </w:t>
      </w:r>
      <w:r w:rsidR="00ED360F">
        <w:rPr>
          <w:b w:val="0"/>
        </w:rPr>
        <w:t xml:space="preserve">workshops for all trainers and sessions </w:t>
      </w:r>
      <w:r w:rsidR="003D2512">
        <w:rPr>
          <w:b w:val="0"/>
        </w:rPr>
        <w:t>was</w:t>
      </w:r>
      <w:r w:rsidR="00ED360F">
        <w:rPr>
          <w:b w:val="0"/>
        </w:rPr>
        <w:t xml:space="preserve"> consisten</w:t>
      </w:r>
      <w:r w:rsidR="008436DA">
        <w:rPr>
          <w:b w:val="0"/>
        </w:rPr>
        <w:t>t</w:t>
      </w:r>
      <w:r w:rsidR="00ED360F">
        <w:rPr>
          <w:b w:val="0"/>
        </w:rPr>
        <w:t xml:space="preserve">ly viewed </w:t>
      </w:r>
      <w:r w:rsidR="003D2512">
        <w:rPr>
          <w:b w:val="0"/>
        </w:rPr>
        <w:t>as positive</w:t>
      </w:r>
      <w:r w:rsidR="00ED360F">
        <w:rPr>
          <w:b w:val="0"/>
        </w:rPr>
        <w:t xml:space="preserve">. </w:t>
      </w:r>
      <w:r w:rsidR="007619E2">
        <w:rPr>
          <w:b w:val="0"/>
        </w:rPr>
        <w:t xml:space="preserve">On </w:t>
      </w:r>
      <w:r w:rsidR="003D2512">
        <w:rPr>
          <w:b w:val="0"/>
        </w:rPr>
        <w:t>a scale</w:t>
      </w:r>
      <w:r w:rsidR="007619E2">
        <w:rPr>
          <w:b w:val="0"/>
        </w:rPr>
        <w:t xml:space="preserve"> of 1 to 5, most approache</w:t>
      </w:r>
      <w:r w:rsidR="003D2512">
        <w:rPr>
          <w:b w:val="0"/>
        </w:rPr>
        <w:t>s, content</w:t>
      </w:r>
      <w:r w:rsidR="00314684">
        <w:rPr>
          <w:b w:val="0"/>
        </w:rPr>
        <w:t>,</w:t>
      </w:r>
      <w:r w:rsidR="003D2512">
        <w:rPr>
          <w:b w:val="0"/>
        </w:rPr>
        <w:t xml:space="preserve"> and trainers were judged as excellent</w:t>
      </w:r>
      <w:r w:rsidR="00F200D1">
        <w:rPr>
          <w:b w:val="0"/>
        </w:rPr>
        <w:t xml:space="preserve"> or very well. </w:t>
      </w:r>
      <w:r w:rsidR="00DD62A6">
        <w:rPr>
          <w:b w:val="0"/>
        </w:rPr>
        <w:t>Pre-service teachers</w:t>
      </w:r>
      <w:r w:rsidR="007619E2">
        <w:rPr>
          <w:b w:val="0"/>
        </w:rPr>
        <w:t xml:space="preserve"> </w:t>
      </w:r>
      <w:r w:rsidR="003D2512">
        <w:rPr>
          <w:b w:val="0"/>
        </w:rPr>
        <w:t xml:space="preserve">reportedly </w:t>
      </w:r>
      <w:r w:rsidR="007619E2">
        <w:rPr>
          <w:b w:val="0"/>
        </w:rPr>
        <w:t>like</w:t>
      </w:r>
      <w:r w:rsidR="003D2512">
        <w:rPr>
          <w:b w:val="0"/>
        </w:rPr>
        <w:t>d</w:t>
      </w:r>
      <w:r w:rsidR="007619E2">
        <w:rPr>
          <w:b w:val="0"/>
        </w:rPr>
        <w:t xml:space="preserve"> the information, strategies</w:t>
      </w:r>
      <w:r w:rsidR="003D2512">
        <w:rPr>
          <w:b w:val="0"/>
        </w:rPr>
        <w:t>, videos</w:t>
      </w:r>
      <w:r w:rsidR="00314684">
        <w:rPr>
          <w:b w:val="0"/>
        </w:rPr>
        <w:t>,</w:t>
      </w:r>
      <w:r w:rsidR="003D2512">
        <w:rPr>
          <w:b w:val="0"/>
        </w:rPr>
        <w:t xml:space="preserve"> and capacity building and described the training a</w:t>
      </w:r>
      <w:r w:rsidR="007619E2">
        <w:rPr>
          <w:b w:val="0"/>
        </w:rPr>
        <w:t xml:space="preserve">s “eye opening,” “helpful,” </w:t>
      </w:r>
      <w:r w:rsidR="003D2512">
        <w:rPr>
          <w:b w:val="0"/>
        </w:rPr>
        <w:t xml:space="preserve">and </w:t>
      </w:r>
      <w:r w:rsidR="007619E2">
        <w:rPr>
          <w:b w:val="0"/>
        </w:rPr>
        <w:t>“excellent” (in at least a few aspects</w:t>
      </w:r>
      <w:r w:rsidR="005E206C">
        <w:rPr>
          <w:b w:val="0"/>
        </w:rPr>
        <w:t>)</w:t>
      </w:r>
      <w:r w:rsidR="007619E2">
        <w:rPr>
          <w:b w:val="0"/>
        </w:rPr>
        <w:t xml:space="preserve">, </w:t>
      </w:r>
      <w:r w:rsidR="003D2512">
        <w:rPr>
          <w:b w:val="0"/>
        </w:rPr>
        <w:t>as well as found</w:t>
      </w:r>
      <w:r w:rsidR="005E206C">
        <w:rPr>
          <w:b w:val="0"/>
        </w:rPr>
        <w:t xml:space="preserve"> it </w:t>
      </w:r>
      <w:r w:rsidR="007619E2">
        <w:rPr>
          <w:b w:val="0"/>
        </w:rPr>
        <w:t xml:space="preserve">“relevant,” and </w:t>
      </w:r>
      <w:r w:rsidR="003D2512">
        <w:rPr>
          <w:b w:val="0"/>
        </w:rPr>
        <w:lastRenderedPageBreak/>
        <w:t>were</w:t>
      </w:r>
      <w:r w:rsidR="007619E2">
        <w:rPr>
          <w:b w:val="0"/>
        </w:rPr>
        <w:t xml:space="preserve"> “glad” to have received the training. </w:t>
      </w:r>
      <w:r w:rsidR="00D576B5">
        <w:rPr>
          <w:b w:val="0"/>
        </w:rPr>
        <w:t xml:space="preserve">Several themes surfaced when reviewing the evaluation forms for </w:t>
      </w:r>
      <w:r w:rsidR="00A5601E">
        <w:rPr>
          <w:b w:val="0"/>
        </w:rPr>
        <w:t xml:space="preserve">both the </w:t>
      </w:r>
      <w:r w:rsidR="00D576B5">
        <w:rPr>
          <w:b w:val="0"/>
        </w:rPr>
        <w:t>Positive Space I and II workshops</w:t>
      </w:r>
      <w:r w:rsidR="008C5E1C">
        <w:rPr>
          <w:b w:val="0"/>
        </w:rPr>
        <w:t xml:space="preserve"> and the pre and post workshop on-line surveys. </w:t>
      </w:r>
    </w:p>
    <w:p w14:paraId="1B4E91D1" w14:textId="77777777" w:rsidR="007619E2" w:rsidRPr="00A5601E" w:rsidRDefault="00A5601E" w:rsidP="00FF7F27">
      <w:pPr>
        <w:spacing w:line="480" w:lineRule="auto"/>
      </w:pPr>
      <w:r>
        <w:tab/>
      </w:r>
      <w:r w:rsidR="007619E2" w:rsidRPr="00A5601E">
        <w:t>Empathy</w:t>
      </w:r>
    </w:p>
    <w:p w14:paraId="09DC8903" w14:textId="77777777" w:rsidR="00314684" w:rsidRDefault="00A5601E" w:rsidP="00FF7F27">
      <w:pPr>
        <w:spacing w:line="480" w:lineRule="auto"/>
        <w:rPr>
          <w:b w:val="0"/>
        </w:rPr>
      </w:pPr>
      <w:r>
        <w:rPr>
          <w:b w:val="0"/>
        </w:rPr>
        <w:t xml:space="preserve">Several </w:t>
      </w:r>
      <w:r w:rsidR="00602F8C">
        <w:rPr>
          <w:b w:val="0"/>
        </w:rPr>
        <w:t>pre-service</w:t>
      </w:r>
      <w:r w:rsidR="007619E2">
        <w:rPr>
          <w:b w:val="0"/>
        </w:rPr>
        <w:t xml:space="preserve"> </w:t>
      </w:r>
      <w:r>
        <w:rPr>
          <w:b w:val="0"/>
        </w:rPr>
        <w:t>teachers</w:t>
      </w:r>
      <w:r w:rsidR="007619E2">
        <w:rPr>
          <w:b w:val="0"/>
        </w:rPr>
        <w:t xml:space="preserve"> comment</w:t>
      </w:r>
      <w:r>
        <w:rPr>
          <w:b w:val="0"/>
        </w:rPr>
        <w:t>ed</w:t>
      </w:r>
      <w:r w:rsidR="007619E2">
        <w:rPr>
          <w:b w:val="0"/>
        </w:rPr>
        <w:t xml:space="preserve"> on how important it </w:t>
      </w:r>
      <w:r w:rsidR="00391981">
        <w:rPr>
          <w:b w:val="0"/>
        </w:rPr>
        <w:t>was to have a safe learning space created for them as they explore</w:t>
      </w:r>
      <w:r w:rsidR="00FF50E7">
        <w:rPr>
          <w:b w:val="0"/>
        </w:rPr>
        <w:t>d</w:t>
      </w:r>
      <w:r w:rsidR="00391981">
        <w:rPr>
          <w:b w:val="0"/>
        </w:rPr>
        <w:t xml:space="preserve"> LGBTQ</w:t>
      </w:r>
      <w:r w:rsidR="00173861">
        <w:rPr>
          <w:b w:val="0"/>
        </w:rPr>
        <w:t xml:space="preserve"> realities and</w:t>
      </w:r>
      <w:r w:rsidR="00391981">
        <w:rPr>
          <w:b w:val="0"/>
        </w:rPr>
        <w:t xml:space="preserve"> issues. An intentional part of diversity learning, and a thread embedded in the Positive Space Program is the</w:t>
      </w:r>
      <w:r w:rsidR="007619E2">
        <w:rPr>
          <w:b w:val="0"/>
        </w:rPr>
        <w:t xml:space="preserve"> </w:t>
      </w:r>
      <w:r w:rsidR="00FF50E7">
        <w:rPr>
          <w:b w:val="0"/>
        </w:rPr>
        <w:t>creation</w:t>
      </w:r>
      <w:r w:rsidR="005234BE">
        <w:rPr>
          <w:b w:val="0"/>
        </w:rPr>
        <w:t xml:space="preserve"> </w:t>
      </w:r>
      <w:r w:rsidR="00951802">
        <w:rPr>
          <w:b w:val="0"/>
        </w:rPr>
        <w:t xml:space="preserve">of </w:t>
      </w:r>
      <w:r w:rsidR="00FF50E7">
        <w:rPr>
          <w:b w:val="0"/>
        </w:rPr>
        <w:t xml:space="preserve">an atmosphere that </w:t>
      </w:r>
      <w:r w:rsidR="00DD62A6">
        <w:rPr>
          <w:b w:val="0"/>
        </w:rPr>
        <w:t>allows participants</w:t>
      </w:r>
      <w:r w:rsidR="00FF50E7">
        <w:rPr>
          <w:b w:val="0"/>
        </w:rPr>
        <w:t xml:space="preserve"> to explore ideas</w:t>
      </w:r>
      <w:r w:rsidR="00173861">
        <w:rPr>
          <w:b w:val="0"/>
        </w:rPr>
        <w:t>,</w:t>
      </w:r>
      <w:r w:rsidR="00951802">
        <w:rPr>
          <w:b w:val="0"/>
        </w:rPr>
        <w:t xml:space="preserve"> which are frequently only half-</w:t>
      </w:r>
      <w:r w:rsidR="00173861">
        <w:rPr>
          <w:b w:val="0"/>
        </w:rPr>
        <w:t>formed and rarely articulated,</w:t>
      </w:r>
      <w:r w:rsidR="00FF50E7">
        <w:rPr>
          <w:b w:val="0"/>
        </w:rPr>
        <w:t xml:space="preserve"> without feeling defensive or judged by others. </w:t>
      </w:r>
      <w:r w:rsidR="00391981" w:rsidRPr="00391981">
        <w:rPr>
          <w:b w:val="0"/>
        </w:rPr>
        <w:t>Establishing ground rules with the participants and using strategies such as talking circles and small group interactions help ensure that discussion in the workshops is democratic and respectful</w:t>
      </w:r>
      <w:r w:rsidR="00DD62A6">
        <w:rPr>
          <w:b w:val="0"/>
        </w:rPr>
        <w:t>,</w:t>
      </w:r>
      <w:r w:rsidR="00391981" w:rsidRPr="00391981">
        <w:rPr>
          <w:b w:val="0"/>
        </w:rPr>
        <w:t xml:space="preserve"> allowing </w:t>
      </w:r>
      <w:r w:rsidR="00FF50E7">
        <w:rPr>
          <w:b w:val="0"/>
        </w:rPr>
        <w:t xml:space="preserve">for this openness to occur. </w:t>
      </w:r>
      <w:r w:rsidR="00391981" w:rsidRPr="00391981">
        <w:rPr>
          <w:b w:val="0"/>
        </w:rPr>
        <w:t xml:space="preserve"> </w:t>
      </w:r>
      <w:r w:rsidR="00391981">
        <w:rPr>
          <w:b w:val="0"/>
        </w:rPr>
        <w:t xml:space="preserve">Recognizing, naming, and challenging heteronormativity or the gender binary system, for example, is something that many pre-service teachers, particularly those who live with heterosexual privilege, have </w:t>
      </w:r>
      <w:r w:rsidR="00173861">
        <w:rPr>
          <w:b w:val="0"/>
        </w:rPr>
        <w:t>not engaged in before</w:t>
      </w:r>
      <w:r w:rsidR="00391981">
        <w:rPr>
          <w:b w:val="0"/>
        </w:rPr>
        <w:t>.</w:t>
      </w:r>
      <w:r w:rsidR="005234BE">
        <w:rPr>
          <w:b w:val="0"/>
        </w:rPr>
        <w:t xml:space="preserve"> </w:t>
      </w:r>
      <w:r w:rsidR="00FF50E7">
        <w:rPr>
          <w:b w:val="0"/>
        </w:rPr>
        <w:t>It is an aim of the Positive Space Program to create</w:t>
      </w:r>
      <w:r w:rsidR="00B83713">
        <w:rPr>
          <w:b w:val="0"/>
        </w:rPr>
        <w:t>, as Parker (1993</w:t>
      </w:r>
      <w:r w:rsidR="005234BE">
        <w:rPr>
          <w:b w:val="0"/>
        </w:rPr>
        <w:t>) suggests</w:t>
      </w:r>
      <w:r w:rsidR="00FF50E7">
        <w:rPr>
          <w:b w:val="0"/>
        </w:rPr>
        <w:t xml:space="preserve"> a hospitable learning place </w:t>
      </w:r>
      <w:r w:rsidR="00B83713">
        <w:rPr>
          <w:b w:val="0"/>
        </w:rPr>
        <w:t xml:space="preserve">in which a comfortable place can be created in which uncomfortable work might occur. </w:t>
      </w:r>
      <w:r w:rsidR="00FF50E7">
        <w:rPr>
          <w:b w:val="0"/>
        </w:rPr>
        <w:t xml:space="preserve"> </w:t>
      </w:r>
      <w:r w:rsidR="00B83713">
        <w:rPr>
          <w:b w:val="0"/>
        </w:rPr>
        <w:t>Pre-services teachers note</w:t>
      </w:r>
      <w:r w:rsidR="00951802">
        <w:rPr>
          <w:b w:val="0"/>
        </w:rPr>
        <w:t>d</w:t>
      </w:r>
      <w:r w:rsidR="007619E2">
        <w:rPr>
          <w:b w:val="0"/>
        </w:rPr>
        <w:t xml:space="preserve"> </w:t>
      </w:r>
      <w:r w:rsidR="00B83713">
        <w:rPr>
          <w:b w:val="0"/>
        </w:rPr>
        <w:t xml:space="preserve">how they appreciate </w:t>
      </w:r>
      <w:r w:rsidR="00951802">
        <w:rPr>
          <w:b w:val="0"/>
        </w:rPr>
        <w:t>the</w:t>
      </w:r>
      <w:r w:rsidR="007619E2">
        <w:rPr>
          <w:b w:val="0"/>
        </w:rPr>
        <w:t xml:space="preserve"> “empathy” </w:t>
      </w:r>
      <w:r w:rsidR="00B83713">
        <w:rPr>
          <w:b w:val="0"/>
        </w:rPr>
        <w:t>present</w:t>
      </w:r>
      <w:r w:rsidR="007619E2">
        <w:rPr>
          <w:b w:val="0"/>
        </w:rPr>
        <w:t xml:space="preserve"> </w:t>
      </w:r>
      <w:r w:rsidR="00FF50E7">
        <w:rPr>
          <w:b w:val="0"/>
        </w:rPr>
        <w:t xml:space="preserve">in the workshops </w:t>
      </w:r>
      <w:r w:rsidR="007619E2">
        <w:rPr>
          <w:b w:val="0"/>
        </w:rPr>
        <w:t>(</w:t>
      </w:r>
      <w:r w:rsidR="00D576B5">
        <w:rPr>
          <w:b w:val="0"/>
        </w:rPr>
        <w:t>Positive Space I</w:t>
      </w:r>
      <w:r w:rsidR="007619E2">
        <w:rPr>
          <w:b w:val="0"/>
        </w:rPr>
        <w:t xml:space="preserve"> workshop survey respondent</w:t>
      </w:r>
      <w:r w:rsidR="00B83713">
        <w:rPr>
          <w:b w:val="0"/>
        </w:rPr>
        <w:t>, 2011</w:t>
      </w:r>
      <w:r w:rsidR="007619E2">
        <w:rPr>
          <w:b w:val="0"/>
        </w:rPr>
        <w:t xml:space="preserve">).  </w:t>
      </w:r>
      <w:r w:rsidR="00173861">
        <w:rPr>
          <w:b w:val="0"/>
        </w:rPr>
        <w:t>One workshop participant</w:t>
      </w:r>
      <w:r w:rsidR="007619E2">
        <w:rPr>
          <w:b w:val="0"/>
        </w:rPr>
        <w:t xml:space="preserve"> noted how “this training was excellent for putting yourself in other people’s shoes” and even stated that “all teachers should have to take this training” (</w:t>
      </w:r>
      <w:r w:rsidR="00D576B5">
        <w:rPr>
          <w:b w:val="0"/>
        </w:rPr>
        <w:t>Positive Space I workshop survey respondent</w:t>
      </w:r>
      <w:r w:rsidR="00B83713">
        <w:rPr>
          <w:b w:val="0"/>
        </w:rPr>
        <w:t>, 2011</w:t>
      </w:r>
      <w:r w:rsidR="00D576B5">
        <w:rPr>
          <w:b w:val="0"/>
        </w:rPr>
        <w:t xml:space="preserve">). In Positive Space </w:t>
      </w:r>
      <w:r w:rsidR="0015296C">
        <w:rPr>
          <w:b w:val="0"/>
        </w:rPr>
        <w:t>II</w:t>
      </w:r>
      <w:r w:rsidR="007619E2">
        <w:rPr>
          <w:b w:val="0"/>
        </w:rPr>
        <w:t>, pre-service educators continued to remark on the “open and comfortable space”</w:t>
      </w:r>
      <w:r w:rsidR="0015296C">
        <w:rPr>
          <w:b w:val="0"/>
        </w:rPr>
        <w:t xml:space="preserve"> created</w:t>
      </w:r>
      <w:r w:rsidR="007619E2">
        <w:rPr>
          <w:b w:val="0"/>
        </w:rPr>
        <w:t xml:space="preserve"> </w:t>
      </w:r>
      <w:r w:rsidR="00951802">
        <w:rPr>
          <w:b w:val="0"/>
        </w:rPr>
        <w:t xml:space="preserve">by facilitators </w:t>
      </w:r>
      <w:r w:rsidR="007619E2">
        <w:rPr>
          <w:b w:val="0"/>
        </w:rPr>
        <w:t>(</w:t>
      </w:r>
      <w:r w:rsidR="00391981">
        <w:rPr>
          <w:b w:val="0"/>
        </w:rPr>
        <w:t>Positive Space II workshop survey respondent</w:t>
      </w:r>
      <w:r w:rsidR="0015296C">
        <w:rPr>
          <w:b w:val="0"/>
        </w:rPr>
        <w:t>, 2012</w:t>
      </w:r>
      <w:r w:rsidR="007619E2">
        <w:rPr>
          <w:b w:val="0"/>
        </w:rPr>
        <w:t xml:space="preserve">). </w:t>
      </w:r>
      <w:r w:rsidR="00FF50E7">
        <w:rPr>
          <w:b w:val="0"/>
        </w:rPr>
        <w:t>Another added</w:t>
      </w:r>
      <w:r w:rsidR="00173861">
        <w:rPr>
          <w:b w:val="0"/>
        </w:rPr>
        <w:t>,</w:t>
      </w:r>
      <w:r w:rsidR="00932022">
        <w:rPr>
          <w:b w:val="0"/>
        </w:rPr>
        <w:t xml:space="preserve"> “[the training] was very open and practical. I never felt as if there were any stupid questions” (</w:t>
      </w:r>
      <w:r w:rsidR="00391981">
        <w:rPr>
          <w:b w:val="0"/>
        </w:rPr>
        <w:t xml:space="preserve">Positive Space II </w:t>
      </w:r>
      <w:r w:rsidR="00391981">
        <w:rPr>
          <w:b w:val="0"/>
        </w:rPr>
        <w:lastRenderedPageBreak/>
        <w:t>workshop survey respondent</w:t>
      </w:r>
      <w:r w:rsidR="0015296C">
        <w:rPr>
          <w:b w:val="0"/>
        </w:rPr>
        <w:t>, 2012</w:t>
      </w:r>
      <w:r w:rsidR="00932022">
        <w:rPr>
          <w:b w:val="0"/>
        </w:rPr>
        <w:t xml:space="preserve">). </w:t>
      </w:r>
      <w:r w:rsidR="007619E2">
        <w:rPr>
          <w:b w:val="0"/>
        </w:rPr>
        <w:t xml:space="preserve">Another </w:t>
      </w:r>
      <w:r w:rsidR="0015296C">
        <w:rPr>
          <w:b w:val="0"/>
        </w:rPr>
        <w:t>pre-service teacher,</w:t>
      </w:r>
      <w:r w:rsidR="007619E2">
        <w:rPr>
          <w:b w:val="0"/>
        </w:rPr>
        <w:t xml:space="preserve"> who self identified at LGBT</w:t>
      </w:r>
      <w:r w:rsidR="0015296C">
        <w:rPr>
          <w:b w:val="0"/>
        </w:rPr>
        <w:t>,</w:t>
      </w:r>
      <w:r w:rsidR="007619E2">
        <w:rPr>
          <w:b w:val="0"/>
        </w:rPr>
        <w:t xml:space="preserve"> said</w:t>
      </w:r>
      <w:r w:rsidR="0015296C">
        <w:rPr>
          <w:b w:val="0"/>
        </w:rPr>
        <w:t>,</w:t>
      </w:r>
      <w:r w:rsidR="007619E2">
        <w:rPr>
          <w:b w:val="0"/>
        </w:rPr>
        <w:t xml:space="preserve"> “I live it” and found the material “relevant</w:t>
      </w:r>
      <w:r w:rsidR="00173861">
        <w:rPr>
          <w:b w:val="0"/>
        </w:rPr>
        <w:t>,” “connected to real life” and</w:t>
      </w:r>
      <w:r w:rsidR="007619E2">
        <w:rPr>
          <w:b w:val="0"/>
        </w:rPr>
        <w:t xml:space="preserve"> the training “extremely practical” in terms of developing skills and knowledge to apply in your work environment and </w:t>
      </w:r>
      <w:r w:rsidR="00391981">
        <w:rPr>
          <w:b w:val="0"/>
        </w:rPr>
        <w:t>“loved the training</w:t>
      </w:r>
      <w:r w:rsidR="007619E2">
        <w:rPr>
          <w:b w:val="0"/>
        </w:rPr>
        <w:t>” (</w:t>
      </w:r>
      <w:r w:rsidR="00391981">
        <w:rPr>
          <w:b w:val="0"/>
        </w:rPr>
        <w:t>Positive Space I workshop survey respondent</w:t>
      </w:r>
      <w:r w:rsidR="0015296C">
        <w:rPr>
          <w:b w:val="0"/>
        </w:rPr>
        <w:t>, 2011</w:t>
      </w:r>
      <w:r w:rsidR="007619E2">
        <w:rPr>
          <w:b w:val="0"/>
        </w:rPr>
        <w:t xml:space="preserve">).  The on-line responses echoed these sentiments, and one participant said overall the training </w:t>
      </w:r>
    </w:p>
    <w:p w14:paraId="303CBD7E" w14:textId="519F38CD" w:rsidR="00B8657A" w:rsidRDefault="007619E2" w:rsidP="00FF7F27">
      <w:pPr>
        <w:spacing w:line="480" w:lineRule="auto"/>
        <w:rPr>
          <w:b w:val="0"/>
        </w:rPr>
      </w:pPr>
      <w:r>
        <w:rPr>
          <w:b w:val="0"/>
        </w:rPr>
        <w:t>“</w:t>
      </w:r>
      <w:r w:rsidR="00B8657A" w:rsidRPr="004976E7">
        <w:rPr>
          <w:b w:val="0"/>
        </w:rPr>
        <w:t>provides a great safe space for discussion of difficult issues and empowers us as future teachers” (Post-survey electronic response –Winter 2012)</w:t>
      </w:r>
      <w:r>
        <w:rPr>
          <w:b w:val="0"/>
        </w:rPr>
        <w:t>.</w:t>
      </w:r>
      <w:r w:rsidR="005E206C">
        <w:rPr>
          <w:b w:val="0"/>
        </w:rPr>
        <w:t xml:space="preserve"> </w:t>
      </w:r>
    </w:p>
    <w:p w14:paraId="253E57F4" w14:textId="77777777" w:rsidR="0015296C" w:rsidRPr="00951802" w:rsidRDefault="00951802" w:rsidP="00FF7F27">
      <w:pPr>
        <w:spacing w:line="480" w:lineRule="auto"/>
      </w:pPr>
      <w:r>
        <w:tab/>
      </w:r>
      <w:r w:rsidR="009F5630" w:rsidRPr="00951802">
        <w:t>On the need to create LGBTQ awareness</w:t>
      </w:r>
    </w:p>
    <w:p w14:paraId="63C0E290" w14:textId="77777777" w:rsidR="00DD7C22" w:rsidRDefault="008436DA" w:rsidP="00FF7F27">
      <w:pPr>
        <w:spacing w:line="480" w:lineRule="auto"/>
        <w:rPr>
          <w:b w:val="0"/>
          <w:lang w:val="en-CA"/>
        </w:rPr>
      </w:pPr>
      <w:r>
        <w:rPr>
          <w:b w:val="0"/>
        </w:rPr>
        <w:t xml:space="preserve">     </w:t>
      </w:r>
      <w:r w:rsidR="00173861">
        <w:rPr>
          <w:b w:val="0"/>
        </w:rPr>
        <w:t xml:space="preserve">There is a broad range of awareness and </w:t>
      </w:r>
      <w:r w:rsidR="00C50C83">
        <w:rPr>
          <w:b w:val="0"/>
        </w:rPr>
        <w:t xml:space="preserve">understanding </w:t>
      </w:r>
      <w:r w:rsidR="00173861">
        <w:rPr>
          <w:b w:val="0"/>
        </w:rPr>
        <w:t>of LGBTQ realities</w:t>
      </w:r>
      <w:r w:rsidR="00951802">
        <w:rPr>
          <w:b w:val="0"/>
        </w:rPr>
        <w:t xml:space="preserve"> among our </w:t>
      </w:r>
      <w:r w:rsidR="00602F8C">
        <w:rPr>
          <w:b w:val="0"/>
        </w:rPr>
        <w:t>pre-service</w:t>
      </w:r>
      <w:r w:rsidR="0015296C">
        <w:rPr>
          <w:b w:val="0"/>
        </w:rPr>
        <w:t xml:space="preserve"> teachers.</w:t>
      </w:r>
      <w:r w:rsidR="00173861">
        <w:rPr>
          <w:b w:val="0"/>
        </w:rPr>
        <w:t xml:space="preserve"> </w:t>
      </w:r>
      <w:r w:rsidR="005E206C">
        <w:rPr>
          <w:b w:val="0"/>
        </w:rPr>
        <w:t>On the workshop</w:t>
      </w:r>
      <w:r w:rsidR="00ED360F">
        <w:rPr>
          <w:b w:val="0"/>
        </w:rPr>
        <w:t xml:space="preserve"> feedback forms </w:t>
      </w:r>
      <w:r w:rsidR="00173861">
        <w:rPr>
          <w:b w:val="0"/>
        </w:rPr>
        <w:t>some</w:t>
      </w:r>
      <w:r w:rsidR="0015296C">
        <w:rPr>
          <w:b w:val="0"/>
        </w:rPr>
        <w:t xml:space="preserve"> </w:t>
      </w:r>
      <w:r w:rsidR="00602F8C">
        <w:rPr>
          <w:b w:val="0"/>
        </w:rPr>
        <w:t>pre-service</w:t>
      </w:r>
      <w:r w:rsidR="00ED360F">
        <w:rPr>
          <w:b w:val="0"/>
        </w:rPr>
        <w:t xml:space="preserve"> </w:t>
      </w:r>
      <w:r w:rsidR="00951802">
        <w:rPr>
          <w:b w:val="0"/>
        </w:rPr>
        <w:t>teachers</w:t>
      </w:r>
      <w:r w:rsidR="00ED360F">
        <w:rPr>
          <w:b w:val="0"/>
        </w:rPr>
        <w:t xml:space="preserve"> </w:t>
      </w:r>
      <w:r w:rsidR="0015296C">
        <w:rPr>
          <w:b w:val="0"/>
        </w:rPr>
        <w:t xml:space="preserve">stated that they have had little opportunity to engage with the LGBTQ community prior to the training and that their knowledge base is very weak while other pre-service teachers already </w:t>
      </w:r>
      <w:r w:rsidR="00941087">
        <w:rPr>
          <w:b w:val="0"/>
        </w:rPr>
        <w:t>self-</w:t>
      </w:r>
      <w:r w:rsidR="00951802">
        <w:rPr>
          <w:b w:val="0"/>
        </w:rPr>
        <w:t>identified</w:t>
      </w:r>
      <w:r w:rsidR="00941087">
        <w:rPr>
          <w:b w:val="0"/>
        </w:rPr>
        <w:t xml:space="preserve"> as</w:t>
      </w:r>
      <w:r w:rsidR="00ED360F">
        <w:rPr>
          <w:b w:val="0"/>
        </w:rPr>
        <w:t xml:space="preserve"> allies </w:t>
      </w:r>
      <w:r w:rsidR="0015296C">
        <w:rPr>
          <w:b w:val="0"/>
        </w:rPr>
        <w:t>and</w:t>
      </w:r>
      <w:r w:rsidR="00ED360F">
        <w:rPr>
          <w:b w:val="0"/>
        </w:rPr>
        <w:t xml:space="preserve"> want</w:t>
      </w:r>
      <w:r w:rsidR="00951802">
        <w:rPr>
          <w:b w:val="0"/>
        </w:rPr>
        <w:t>ed</w:t>
      </w:r>
      <w:r w:rsidR="00ED360F">
        <w:rPr>
          <w:b w:val="0"/>
        </w:rPr>
        <w:t xml:space="preserve"> more critical discussions </w:t>
      </w:r>
      <w:r w:rsidR="00941087">
        <w:rPr>
          <w:b w:val="0"/>
        </w:rPr>
        <w:t>on these issues. The pre and p</w:t>
      </w:r>
      <w:r w:rsidR="00ED360F">
        <w:rPr>
          <w:b w:val="0"/>
        </w:rPr>
        <w:t>ost on-line surveys</w:t>
      </w:r>
      <w:r w:rsidR="0015296C">
        <w:rPr>
          <w:b w:val="0"/>
        </w:rPr>
        <w:t xml:space="preserve"> confirm</w:t>
      </w:r>
      <w:r w:rsidR="00951802">
        <w:rPr>
          <w:b w:val="0"/>
        </w:rPr>
        <w:t>ed</w:t>
      </w:r>
      <w:r w:rsidR="00ED360F">
        <w:rPr>
          <w:b w:val="0"/>
        </w:rPr>
        <w:t xml:space="preserve"> </w:t>
      </w:r>
      <w:r w:rsidR="00B8657A">
        <w:rPr>
          <w:b w:val="0"/>
        </w:rPr>
        <w:t xml:space="preserve">this, </w:t>
      </w:r>
      <w:r w:rsidR="00ED360F">
        <w:rPr>
          <w:b w:val="0"/>
        </w:rPr>
        <w:t>and gave us quite surprising data in terms of recognizing and knowing who we teach</w:t>
      </w:r>
      <w:r w:rsidR="00FF50E7">
        <w:rPr>
          <w:b w:val="0"/>
        </w:rPr>
        <w:t xml:space="preserve"> as teacher educators</w:t>
      </w:r>
      <w:r w:rsidR="00ED360F">
        <w:rPr>
          <w:b w:val="0"/>
        </w:rPr>
        <w:t xml:space="preserve">. </w:t>
      </w:r>
      <w:r w:rsidR="00B21451">
        <w:rPr>
          <w:b w:val="0"/>
        </w:rPr>
        <w:t>In the o</w:t>
      </w:r>
      <w:r w:rsidR="00951802">
        <w:rPr>
          <w:b w:val="0"/>
        </w:rPr>
        <w:t>n</w:t>
      </w:r>
      <w:r w:rsidR="00BA72DD">
        <w:rPr>
          <w:b w:val="0"/>
        </w:rPr>
        <w:t>line</w:t>
      </w:r>
      <w:r w:rsidR="00B21451">
        <w:rPr>
          <w:b w:val="0"/>
        </w:rPr>
        <w:t xml:space="preserve"> surveys,</w:t>
      </w:r>
      <w:r w:rsidR="00BA72DD">
        <w:rPr>
          <w:b w:val="0"/>
        </w:rPr>
        <w:t xml:space="preserve"> pre-service teachers were </w:t>
      </w:r>
      <w:r w:rsidR="00230679">
        <w:rPr>
          <w:b w:val="0"/>
        </w:rPr>
        <w:t xml:space="preserve">asked </w:t>
      </w:r>
      <w:r w:rsidR="00BA72DD">
        <w:rPr>
          <w:b w:val="0"/>
        </w:rPr>
        <w:t xml:space="preserve">about </w:t>
      </w:r>
      <w:r w:rsidR="00230679">
        <w:rPr>
          <w:b w:val="0"/>
        </w:rPr>
        <w:t>their</w:t>
      </w:r>
      <w:r w:rsidR="00230679" w:rsidRPr="00AC23BC">
        <w:rPr>
          <w:b w:val="0"/>
        </w:rPr>
        <w:t xml:space="preserve"> current perceptions and opinions concerning </w:t>
      </w:r>
      <w:r w:rsidR="00230679">
        <w:rPr>
          <w:b w:val="0"/>
        </w:rPr>
        <w:t xml:space="preserve">LGBTQ awareness and importance in </w:t>
      </w:r>
      <w:r w:rsidR="00230679" w:rsidRPr="00AC23BC">
        <w:rPr>
          <w:b w:val="0"/>
        </w:rPr>
        <w:t xml:space="preserve">teaching and learning. </w:t>
      </w:r>
      <w:r w:rsidR="00BA72DD">
        <w:rPr>
          <w:b w:val="0"/>
        </w:rPr>
        <w:t>In their pre-survey a</w:t>
      </w:r>
      <w:r w:rsidR="002910D8">
        <w:rPr>
          <w:b w:val="0"/>
        </w:rPr>
        <w:t xml:space="preserve">t the very beginning of their B </w:t>
      </w:r>
      <w:r w:rsidR="00BA72DD">
        <w:rPr>
          <w:b w:val="0"/>
        </w:rPr>
        <w:t>E</w:t>
      </w:r>
      <w:r w:rsidR="00FF50E7">
        <w:rPr>
          <w:b w:val="0"/>
        </w:rPr>
        <w:t>d in September</w:t>
      </w:r>
      <w:r w:rsidR="00B21451">
        <w:rPr>
          <w:b w:val="0"/>
        </w:rPr>
        <w:t xml:space="preserve"> 2011</w:t>
      </w:r>
      <w:r w:rsidR="00FF50E7">
        <w:rPr>
          <w:b w:val="0"/>
        </w:rPr>
        <w:t xml:space="preserve">, in response to </w:t>
      </w:r>
      <w:r w:rsidR="00B8657A">
        <w:rPr>
          <w:b w:val="0"/>
        </w:rPr>
        <w:t xml:space="preserve">the question, </w:t>
      </w:r>
      <w:r w:rsidR="00EC4BFE">
        <w:rPr>
          <w:b w:val="0"/>
        </w:rPr>
        <w:t>“</w:t>
      </w:r>
      <w:r w:rsidR="00DD7C22" w:rsidRPr="00FF50E7">
        <w:rPr>
          <w:b w:val="0"/>
          <w:bCs/>
          <w:i/>
        </w:rPr>
        <w:t>Have you ever had any previous training in LGBTQ issues</w:t>
      </w:r>
      <w:r w:rsidR="00DD7C22" w:rsidRPr="00BA72DD">
        <w:rPr>
          <w:b w:val="0"/>
          <w:bCs/>
        </w:rPr>
        <w:t>?</w:t>
      </w:r>
      <w:r w:rsidR="00EC4BFE">
        <w:rPr>
          <w:b w:val="0"/>
          <w:bCs/>
        </w:rPr>
        <w:t>”</w:t>
      </w:r>
      <w:r w:rsidR="00DD7C22" w:rsidRPr="00BA72DD">
        <w:rPr>
          <w:b w:val="0"/>
          <w:bCs/>
        </w:rPr>
        <w:t xml:space="preserve"> </w:t>
      </w:r>
      <w:r w:rsidR="00E511DF">
        <w:rPr>
          <w:b w:val="0"/>
          <w:bCs/>
        </w:rPr>
        <w:t>84% of re</w:t>
      </w:r>
      <w:r w:rsidR="00B8657A">
        <w:rPr>
          <w:b w:val="0"/>
          <w:bCs/>
        </w:rPr>
        <w:t>s</w:t>
      </w:r>
      <w:r w:rsidR="00E511DF">
        <w:rPr>
          <w:b w:val="0"/>
          <w:bCs/>
        </w:rPr>
        <w:t>po</w:t>
      </w:r>
      <w:r w:rsidR="00B8657A">
        <w:rPr>
          <w:b w:val="0"/>
          <w:bCs/>
        </w:rPr>
        <w:t>nd</w:t>
      </w:r>
      <w:r w:rsidR="00E511DF">
        <w:rPr>
          <w:b w:val="0"/>
          <w:bCs/>
        </w:rPr>
        <w:t xml:space="preserve">ents said </w:t>
      </w:r>
      <w:r w:rsidR="00FF50E7">
        <w:rPr>
          <w:b w:val="0"/>
          <w:bCs/>
        </w:rPr>
        <w:t>“N</w:t>
      </w:r>
      <w:r w:rsidR="00E511DF">
        <w:rPr>
          <w:b w:val="0"/>
          <w:bCs/>
        </w:rPr>
        <w:t>o</w:t>
      </w:r>
      <w:r w:rsidR="00FF50E7">
        <w:rPr>
          <w:b w:val="0"/>
          <w:bCs/>
        </w:rPr>
        <w:t>”</w:t>
      </w:r>
      <w:r w:rsidR="00E511DF">
        <w:rPr>
          <w:b w:val="0"/>
          <w:bCs/>
        </w:rPr>
        <w:t xml:space="preserve">. Of the </w:t>
      </w:r>
      <w:r w:rsidR="00DD7C22" w:rsidRPr="00BA72DD">
        <w:rPr>
          <w:b w:val="0"/>
          <w:bCs/>
        </w:rPr>
        <w:t xml:space="preserve">16 % </w:t>
      </w:r>
      <w:r w:rsidR="00E511DF">
        <w:rPr>
          <w:b w:val="0"/>
          <w:bCs/>
        </w:rPr>
        <w:t xml:space="preserve">who said </w:t>
      </w:r>
      <w:r w:rsidR="00FF50E7">
        <w:rPr>
          <w:b w:val="0"/>
          <w:bCs/>
        </w:rPr>
        <w:t>“Y</w:t>
      </w:r>
      <w:r w:rsidR="00E511DF">
        <w:rPr>
          <w:b w:val="0"/>
          <w:bCs/>
        </w:rPr>
        <w:t>es</w:t>
      </w:r>
      <w:r w:rsidR="00FF50E7">
        <w:rPr>
          <w:b w:val="0"/>
          <w:bCs/>
        </w:rPr>
        <w:t>”</w:t>
      </w:r>
      <w:r w:rsidR="002910D8">
        <w:rPr>
          <w:b w:val="0"/>
          <w:bCs/>
        </w:rPr>
        <w:t xml:space="preserve">, one B </w:t>
      </w:r>
      <w:r w:rsidR="00E511DF">
        <w:rPr>
          <w:b w:val="0"/>
          <w:bCs/>
        </w:rPr>
        <w:t xml:space="preserve">Ed explained that she had an </w:t>
      </w:r>
      <w:r w:rsidR="00DD7C22" w:rsidRPr="00BA72DD">
        <w:rPr>
          <w:b w:val="0"/>
          <w:lang w:val="en-CA"/>
        </w:rPr>
        <w:t>MA in Sociolo</w:t>
      </w:r>
      <w:r w:rsidR="00FF50E7">
        <w:rPr>
          <w:b w:val="0"/>
          <w:lang w:val="en-CA"/>
        </w:rPr>
        <w:t>gy, though no specific training. O</w:t>
      </w:r>
      <w:r w:rsidR="00E511DF">
        <w:rPr>
          <w:b w:val="0"/>
          <w:lang w:val="en-CA"/>
        </w:rPr>
        <w:t>thers said they had friends who identif</w:t>
      </w:r>
      <w:r w:rsidR="000A01C5">
        <w:rPr>
          <w:b w:val="0"/>
          <w:lang w:val="en-CA"/>
        </w:rPr>
        <w:t>ied as LGBTQ and o</w:t>
      </w:r>
      <w:r w:rsidR="00E511DF">
        <w:rPr>
          <w:b w:val="0"/>
          <w:lang w:val="en-CA"/>
        </w:rPr>
        <w:t xml:space="preserve">ne </w:t>
      </w:r>
      <w:r w:rsidR="000A01C5">
        <w:rPr>
          <w:b w:val="0"/>
          <w:lang w:val="en-CA"/>
        </w:rPr>
        <w:t>pre-service teacher</w:t>
      </w:r>
      <w:r w:rsidR="00E511DF">
        <w:rPr>
          <w:b w:val="0"/>
          <w:lang w:val="en-CA"/>
        </w:rPr>
        <w:t xml:space="preserve"> said her mother has been openly gay since she was a teenager</w:t>
      </w:r>
      <w:r w:rsidR="00EC4BFE">
        <w:rPr>
          <w:b w:val="0"/>
          <w:lang w:val="en-CA"/>
        </w:rPr>
        <w:t>.</w:t>
      </w:r>
      <w:r w:rsidR="00E511DF">
        <w:rPr>
          <w:b w:val="0"/>
          <w:lang w:val="en-CA"/>
        </w:rPr>
        <w:t xml:space="preserve"> </w:t>
      </w:r>
      <w:r w:rsidR="000A01C5">
        <w:rPr>
          <w:b w:val="0"/>
          <w:lang w:val="en-CA"/>
        </w:rPr>
        <w:t xml:space="preserve"> A few participants</w:t>
      </w:r>
      <w:r w:rsidR="00E511DF">
        <w:rPr>
          <w:b w:val="0"/>
          <w:lang w:val="en-CA"/>
        </w:rPr>
        <w:t xml:space="preserve"> had been involved with women’s studies programs and </w:t>
      </w:r>
      <w:r w:rsidR="000A01C5">
        <w:rPr>
          <w:b w:val="0"/>
          <w:lang w:val="en-CA"/>
        </w:rPr>
        <w:t xml:space="preserve">previously </w:t>
      </w:r>
      <w:r w:rsidR="00EC4BFE">
        <w:rPr>
          <w:b w:val="0"/>
          <w:lang w:val="en-CA"/>
        </w:rPr>
        <w:t>taken the Positive Space T</w:t>
      </w:r>
      <w:r w:rsidR="005F20E1">
        <w:rPr>
          <w:b w:val="0"/>
          <w:lang w:val="en-CA"/>
        </w:rPr>
        <w:t>raining in their undergrad pr</w:t>
      </w:r>
      <w:r w:rsidR="002910D8">
        <w:rPr>
          <w:b w:val="0"/>
          <w:lang w:val="en-CA"/>
        </w:rPr>
        <w:t xml:space="preserve">ogram (though not through the B </w:t>
      </w:r>
      <w:r w:rsidR="005F20E1">
        <w:rPr>
          <w:b w:val="0"/>
          <w:lang w:val="en-CA"/>
        </w:rPr>
        <w:t xml:space="preserve">Ed corridor). </w:t>
      </w:r>
      <w:r w:rsidR="00B8657A">
        <w:rPr>
          <w:b w:val="0"/>
          <w:lang w:val="en-CA"/>
        </w:rPr>
        <w:t xml:space="preserve">This </w:t>
      </w:r>
      <w:r w:rsidR="00B8657A">
        <w:rPr>
          <w:b w:val="0"/>
          <w:lang w:val="en-CA"/>
        </w:rPr>
        <w:lastRenderedPageBreak/>
        <w:t xml:space="preserve">gave us particular insight in recognizing the importance of explicit training in </w:t>
      </w:r>
      <w:r w:rsidR="000A01C5">
        <w:rPr>
          <w:b w:val="0"/>
          <w:lang w:val="en-CA"/>
        </w:rPr>
        <w:t>this area for</w:t>
      </w:r>
      <w:r w:rsidR="002910D8">
        <w:rPr>
          <w:b w:val="0"/>
          <w:lang w:val="en-CA"/>
        </w:rPr>
        <w:t xml:space="preserve"> </w:t>
      </w:r>
      <w:r w:rsidR="00B8657A">
        <w:rPr>
          <w:b w:val="0"/>
          <w:lang w:val="en-CA"/>
        </w:rPr>
        <w:t>pre-service teacher</w:t>
      </w:r>
      <w:r w:rsidR="000A01C5">
        <w:rPr>
          <w:b w:val="0"/>
          <w:lang w:val="en-CA"/>
        </w:rPr>
        <w:t>s. Our findings point to the fact that</w:t>
      </w:r>
      <w:r w:rsidR="00B8657A">
        <w:rPr>
          <w:b w:val="0"/>
          <w:lang w:val="en-CA"/>
        </w:rPr>
        <w:t xml:space="preserve"> most </w:t>
      </w:r>
      <w:r w:rsidR="000A01C5">
        <w:rPr>
          <w:b w:val="0"/>
          <w:lang w:val="en-CA"/>
        </w:rPr>
        <w:t xml:space="preserve">of our </w:t>
      </w:r>
      <w:r w:rsidR="00602F8C">
        <w:rPr>
          <w:b w:val="0"/>
          <w:lang w:val="en-CA"/>
        </w:rPr>
        <w:t>pre-service</w:t>
      </w:r>
      <w:r w:rsidR="00B8657A">
        <w:rPr>
          <w:b w:val="0"/>
          <w:lang w:val="en-CA"/>
        </w:rPr>
        <w:t xml:space="preserve"> </w:t>
      </w:r>
      <w:r w:rsidR="00B21451">
        <w:rPr>
          <w:b w:val="0"/>
          <w:lang w:val="en-CA"/>
        </w:rPr>
        <w:t>teachers</w:t>
      </w:r>
      <w:r w:rsidR="00B8657A">
        <w:rPr>
          <w:b w:val="0"/>
          <w:lang w:val="en-CA"/>
        </w:rPr>
        <w:t xml:space="preserve">, </w:t>
      </w:r>
      <w:r w:rsidR="00EC4BFE">
        <w:rPr>
          <w:b w:val="0"/>
          <w:lang w:val="en-CA"/>
        </w:rPr>
        <w:t>from</w:t>
      </w:r>
      <w:r w:rsidR="00B8657A">
        <w:rPr>
          <w:b w:val="0"/>
          <w:lang w:val="en-CA"/>
        </w:rPr>
        <w:t xml:space="preserve"> elementary, secondary, math, science and arts backgrounds, </w:t>
      </w:r>
      <w:r w:rsidR="000A01C5">
        <w:rPr>
          <w:b w:val="0"/>
          <w:lang w:val="en-CA"/>
        </w:rPr>
        <w:t xml:space="preserve">have </w:t>
      </w:r>
      <w:r w:rsidR="00941087">
        <w:rPr>
          <w:b w:val="0"/>
          <w:lang w:val="en-CA"/>
        </w:rPr>
        <w:t>had no formal training relating to the lives and realities of LGBTQ</w:t>
      </w:r>
      <w:r w:rsidR="00EC4BFE">
        <w:rPr>
          <w:b w:val="0"/>
          <w:lang w:val="en-CA"/>
        </w:rPr>
        <w:t xml:space="preserve"> </w:t>
      </w:r>
      <w:r w:rsidR="00941087">
        <w:rPr>
          <w:b w:val="0"/>
          <w:lang w:val="en-CA"/>
        </w:rPr>
        <w:t>individuals</w:t>
      </w:r>
      <w:r w:rsidR="00B8657A">
        <w:rPr>
          <w:b w:val="0"/>
          <w:lang w:val="en-CA"/>
        </w:rPr>
        <w:t>.</w:t>
      </w:r>
    </w:p>
    <w:p w14:paraId="79C08D9E" w14:textId="6D1FEAE8" w:rsidR="00DD7C22" w:rsidRPr="00BA72DD" w:rsidRDefault="00B21451" w:rsidP="00FF7F27">
      <w:pPr>
        <w:spacing w:line="480" w:lineRule="auto"/>
        <w:rPr>
          <w:b w:val="0"/>
        </w:rPr>
      </w:pPr>
      <w:r>
        <w:rPr>
          <w:b w:val="0"/>
          <w:lang w:val="en-CA"/>
        </w:rPr>
        <w:tab/>
      </w:r>
      <w:r w:rsidR="00B8657A">
        <w:rPr>
          <w:b w:val="0"/>
          <w:lang w:val="en-CA"/>
        </w:rPr>
        <w:t>We also asked pre-service educat</w:t>
      </w:r>
      <w:r w:rsidR="008C0E69">
        <w:rPr>
          <w:b w:val="0"/>
          <w:lang w:val="en-CA"/>
        </w:rPr>
        <w:t xml:space="preserve">ors at the beginning of their B </w:t>
      </w:r>
      <w:r w:rsidR="00B8657A">
        <w:rPr>
          <w:b w:val="0"/>
          <w:lang w:val="en-CA"/>
        </w:rPr>
        <w:t xml:space="preserve">Ed program whether they had experiences with </w:t>
      </w:r>
      <w:r w:rsidR="00DD7C22" w:rsidRPr="00BA72DD">
        <w:rPr>
          <w:b w:val="0"/>
        </w:rPr>
        <w:t>Gay Straight Alliances (</w:t>
      </w:r>
      <w:r w:rsidR="008C0E69">
        <w:rPr>
          <w:b w:val="0"/>
        </w:rPr>
        <w:t>GSA</w:t>
      </w:r>
      <w:r w:rsidR="00DD7C22" w:rsidRPr="00BA72DD">
        <w:rPr>
          <w:b w:val="0"/>
        </w:rPr>
        <w:t xml:space="preserve">) </w:t>
      </w:r>
      <w:r w:rsidR="00B8657A">
        <w:rPr>
          <w:b w:val="0"/>
        </w:rPr>
        <w:t xml:space="preserve">and LGBTQ events.  In response to the question, </w:t>
      </w:r>
      <w:r w:rsidR="00EC4BFE" w:rsidRPr="00EC4BFE">
        <w:rPr>
          <w:b w:val="0"/>
          <w:bCs/>
          <w:i/>
          <w:lang w:val="en-CA"/>
        </w:rPr>
        <w:t>“W</w:t>
      </w:r>
      <w:r w:rsidR="00DD7C22" w:rsidRPr="00EC4BFE">
        <w:rPr>
          <w:b w:val="0"/>
          <w:bCs/>
          <w:i/>
          <w:lang w:val="en-CA"/>
        </w:rPr>
        <w:t>hen you were in school, was there a Gay Straight Alliance (GSA)?</w:t>
      </w:r>
      <w:r w:rsidR="00EC4BFE" w:rsidRPr="00EC4BFE">
        <w:rPr>
          <w:b w:val="0"/>
          <w:bCs/>
          <w:i/>
          <w:lang w:val="en-CA"/>
        </w:rPr>
        <w:t>”</w:t>
      </w:r>
      <w:r w:rsidR="00DD7C22" w:rsidRPr="00BA72DD">
        <w:rPr>
          <w:b w:val="0"/>
          <w:bCs/>
          <w:lang w:val="en-CA"/>
        </w:rPr>
        <w:t xml:space="preserve"> </w:t>
      </w:r>
      <w:r w:rsidR="00B8657A">
        <w:rPr>
          <w:b w:val="0"/>
          <w:bCs/>
          <w:lang w:val="en-CA"/>
        </w:rPr>
        <w:t xml:space="preserve">13% </w:t>
      </w:r>
      <w:r w:rsidR="00EC4BFE">
        <w:rPr>
          <w:b w:val="0"/>
        </w:rPr>
        <w:t>said “Y</w:t>
      </w:r>
      <w:r w:rsidR="00B8657A">
        <w:rPr>
          <w:b w:val="0"/>
        </w:rPr>
        <w:t>es</w:t>
      </w:r>
      <w:r w:rsidR="00EC4BFE">
        <w:rPr>
          <w:b w:val="0"/>
        </w:rPr>
        <w:t>”</w:t>
      </w:r>
      <w:r w:rsidR="00B8657A">
        <w:rPr>
          <w:b w:val="0"/>
        </w:rPr>
        <w:t xml:space="preserve">, </w:t>
      </w:r>
      <w:r w:rsidR="00DD7C22" w:rsidRPr="00BA72DD">
        <w:rPr>
          <w:b w:val="0"/>
          <w:bCs/>
          <w:lang w:val="en-CA"/>
        </w:rPr>
        <w:t>74%</w:t>
      </w:r>
      <w:r w:rsidR="008C0E69">
        <w:rPr>
          <w:b w:val="0"/>
        </w:rPr>
        <w:t xml:space="preserve"> </w:t>
      </w:r>
      <w:r w:rsidR="00EC4BFE">
        <w:rPr>
          <w:b w:val="0"/>
          <w:bCs/>
          <w:lang w:val="en-CA"/>
        </w:rPr>
        <w:t>said “N</w:t>
      </w:r>
      <w:r w:rsidR="00B8657A">
        <w:rPr>
          <w:b w:val="0"/>
          <w:bCs/>
          <w:lang w:val="en-CA"/>
        </w:rPr>
        <w:t>o</w:t>
      </w:r>
      <w:r w:rsidR="00EC4BFE">
        <w:rPr>
          <w:b w:val="0"/>
          <w:bCs/>
          <w:lang w:val="en-CA"/>
        </w:rPr>
        <w:t>”</w:t>
      </w:r>
      <w:r w:rsidR="00B8657A">
        <w:rPr>
          <w:b w:val="0"/>
          <w:bCs/>
          <w:lang w:val="en-CA"/>
        </w:rPr>
        <w:t xml:space="preserve">. </w:t>
      </w:r>
      <w:r w:rsidR="00EC4BFE">
        <w:rPr>
          <w:b w:val="0"/>
        </w:rPr>
        <w:t>In response to</w:t>
      </w:r>
      <w:r w:rsidR="00B8657A">
        <w:rPr>
          <w:b w:val="0"/>
        </w:rPr>
        <w:t xml:space="preserve"> </w:t>
      </w:r>
      <w:r w:rsidR="00EC4BFE">
        <w:rPr>
          <w:b w:val="0"/>
        </w:rPr>
        <w:t>“</w:t>
      </w:r>
      <w:r w:rsidR="00EC4BFE" w:rsidRPr="00EC4BFE">
        <w:rPr>
          <w:b w:val="0"/>
          <w:bCs/>
          <w:i/>
          <w:lang w:val="en-CA"/>
        </w:rPr>
        <w:t>H</w:t>
      </w:r>
      <w:r w:rsidR="00DD7C22" w:rsidRPr="00EC4BFE">
        <w:rPr>
          <w:b w:val="0"/>
          <w:bCs/>
          <w:i/>
          <w:lang w:val="en-CA"/>
        </w:rPr>
        <w:t>ave you ever had the experience of participating in any LGBTQ event?</w:t>
      </w:r>
      <w:r w:rsidR="00EC4BFE">
        <w:rPr>
          <w:b w:val="0"/>
          <w:bCs/>
          <w:lang w:val="en-CA"/>
        </w:rPr>
        <w:t>” 24% said “Y</w:t>
      </w:r>
      <w:r w:rsidR="00B8657A">
        <w:rPr>
          <w:b w:val="0"/>
          <w:bCs/>
          <w:lang w:val="en-CA"/>
        </w:rPr>
        <w:t>es</w:t>
      </w:r>
      <w:r w:rsidR="00EC4BFE">
        <w:rPr>
          <w:b w:val="0"/>
          <w:bCs/>
          <w:lang w:val="en-CA"/>
        </w:rPr>
        <w:t>”</w:t>
      </w:r>
      <w:r w:rsidR="00B8657A">
        <w:rPr>
          <w:b w:val="0"/>
          <w:bCs/>
          <w:lang w:val="en-CA"/>
        </w:rPr>
        <w:t xml:space="preserve">, and 76% said </w:t>
      </w:r>
      <w:r w:rsidR="00EC4BFE">
        <w:rPr>
          <w:b w:val="0"/>
          <w:bCs/>
          <w:lang w:val="en-CA"/>
        </w:rPr>
        <w:t>“N</w:t>
      </w:r>
      <w:r w:rsidR="00B8657A">
        <w:rPr>
          <w:b w:val="0"/>
          <w:bCs/>
          <w:lang w:val="en-CA"/>
        </w:rPr>
        <w:t>o</w:t>
      </w:r>
      <w:r w:rsidR="00EC4BFE">
        <w:rPr>
          <w:b w:val="0"/>
          <w:bCs/>
          <w:lang w:val="en-CA"/>
        </w:rPr>
        <w:t>”</w:t>
      </w:r>
      <w:r w:rsidR="00B8657A">
        <w:rPr>
          <w:b w:val="0"/>
          <w:bCs/>
          <w:lang w:val="en-CA"/>
        </w:rPr>
        <w:t xml:space="preserve"> </w:t>
      </w:r>
      <w:r w:rsidR="008C0E69">
        <w:rPr>
          <w:b w:val="0"/>
          <w:bCs/>
        </w:rPr>
        <w:t>(Pre-training e</w:t>
      </w:r>
      <w:r w:rsidR="00DD7C22" w:rsidRPr="00BA72DD">
        <w:rPr>
          <w:b w:val="0"/>
          <w:bCs/>
        </w:rPr>
        <w:t>lectronic responses</w:t>
      </w:r>
      <w:r w:rsidR="008C0E69">
        <w:rPr>
          <w:b w:val="0"/>
          <w:bCs/>
        </w:rPr>
        <w:t>,</w:t>
      </w:r>
      <w:r w:rsidR="00DD7C22" w:rsidRPr="00BA72DD">
        <w:rPr>
          <w:b w:val="0"/>
          <w:bCs/>
        </w:rPr>
        <w:t xml:space="preserve"> Fall 2011)</w:t>
      </w:r>
      <w:r w:rsidR="00B8657A">
        <w:rPr>
          <w:b w:val="0"/>
          <w:bCs/>
        </w:rPr>
        <w:t xml:space="preserve">.  For those who said </w:t>
      </w:r>
      <w:r w:rsidR="00EC4BFE">
        <w:rPr>
          <w:b w:val="0"/>
          <w:bCs/>
        </w:rPr>
        <w:t>“Y</w:t>
      </w:r>
      <w:r w:rsidR="00B8657A">
        <w:rPr>
          <w:b w:val="0"/>
          <w:bCs/>
        </w:rPr>
        <w:t>es</w:t>
      </w:r>
      <w:r w:rsidR="00EC4BFE">
        <w:rPr>
          <w:b w:val="0"/>
          <w:bCs/>
        </w:rPr>
        <w:t>”</w:t>
      </w:r>
      <w:r w:rsidR="00B8657A">
        <w:rPr>
          <w:b w:val="0"/>
          <w:bCs/>
        </w:rPr>
        <w:t xml:space="preserve">, the events listed, included: </w:t>
      </w:r>
      <w:r w:rsidR="00B8657A">
        <w:rPr>
          <w:b w:val="0"/>
          <w:lang w:val="en-CA"/>
        </w:rPr>
        <w:t xml:space="preserve">Pride </w:t>
      </w:r>
      <w:r w:rsidR="005E611F">
        <w:rPr>
          <w:b w:val="0"/>
          <w:lang w:val="en-CA"/>
        </w:rPr>
        <w:t xml:space="preserve">Week </w:t>
      </w:r>
      <w:r w:rsidR="00B8657A">
        <w:rPr>
          <w:b w:val="0"/>
          <w:lang w:val="en-CA"/>
        </w:rPr>
        <w:t>Parades</w:t>
      </w:r>
      <w:r w:rsidR="005E611F">
        <w:rPr>
          <w:b w:val="0"/>
          <w:lang w:val="en-CA"/>
        </w:rPr>
        <w:t xml:space="preserve"> and events</w:t>
      </w:r>
      <w:r w:rsidR="00DD7C22" w:rsidRPr="00BA72DD">
        <w:rPr>
          <w:b w:val="0"/>
          <w:lang w:val="en-CA"/>
        </w:rPr>
        <w:t xml:space="preserve">, </w:t>
      </w:r>
      <w:r w:rsidR="005E611F">
        <w:rPr>
          <w:b w:val="0"/>
          <w:lang w:val="en-CA"/>
        </w:rPr>
        <w:t>attending same sex w</w:t>
      </w:r>
      <w:r w:rsidR="00B8657A">
        <w:rPr>
          <w:b w:val="0"/>
          <w:lang w:val="en-CA"/>
        </w:rPr>
        <w:t>edding</w:t>
      </w:r>
      <w:r w:rsidR="005E611F">
        <w:rPr>
          <w:b w:val="0"/>
          <w:lang w:val="en-CA"/>
        </w:rPr>
        <w:t>s</w:t>
      </w:r>
      <w:r w:rsidR="00DD7C22" w:rsidRPr="00BA72DD">
        <w:rPr>
          <w:b w:val="0"/>
          <w:lang w:val="en-CA"/>
        </w:rPr>
        <w:t xml:space="preserve">, </w:t>
      </w:r>
      <w:r w:rsidR="005E611F">
        <w:rPr>
          <w:b w:val="0"/>
          <w:lang w:val="en-CA"/>
        </w:rPr>
        <w:t xml:space="preserve">participating in special events such as a </w:t>
      </w:r>
      <w:r w:rsidR="00941087">
        <w:rPr>
          <w:b w:val="0"/>
          <w:lang w:val="en-CA"/>
        </w:rPr>
        <w:t>Day</w:t>
      </w:r>
      <w:r w:rsidR="00B8657A">
        <w:rPr>
          <w:b w:val="0"/>
          <w:lang w:val="en-CA"/>
        </w:rPr>
        <w:t xml:space="preserve"> of Silence, and being an </w:t>
      </w:r>
      <w:r w:rsidR="00DD7C22" w:rsidRPr="00BA72DD">
        <w:rPr>
          <w:b w:val="0"/>
          <w:lang w:val="en-CA"/>
        </w:rPr>
        <w:t xml:space="preserve">audience </w:t>
      </w:r>
      <w:r w:rsidR="00B8657A">
        <w:rPr>
          <w:b w:val="0"/>
          <w:lang w:val="en-CA"/>
        </w:rPr>
        <w:t xml:space="preserve">member in a </w:t>
      </w:r>
      <w:r w:rsidR="00DD7C22" w:rsidRPr="00BA72DD">
        <w:rPr>
          <w:b w:val="0"/>
          <w:lang w:val="en-CA"/>
        </w:rPr>
        <w:t xml:space="preserve">Drag Show </w:t>
      </w:r>
      <w:r w:rsidR="005E611F">
        <w:rPr>
          <w:b w:val="0"/>
          <w:lang w:val="en-CA"/>
        </w:rPr>
        <w:t xml:space="preserve">help annually </w:t>
      </w:r>
      <w:r w:rsidR="00DD7C22" w:rsidRPr="00BA72DD">
        <w:rPr>
          <w:b w:val="0"/>
          <w:lang w:val="en-CA"/>
        </w:rPr>
        <w:t xml:space="preserve">on </w:t>
      </w:r>
      <w:r w:rsidR="00B8657A">
        <w:rPr>
          <w:b w:val="0"/>
          <w:lang w:val="en-CA"/>
        </w:rPr>
        <w:t>the c</w:t>
      </w:r>
      <w:r w:rsidR="00DD7C22" w:rsidRPr="00BA72DD">
        <w:rPr>
          <w:b w:val="0"/>
          <w:lang w:val="en-CA"/>
        </w:rPr>
        <w:t>ampus</w:t>
      </w:r>
      <w:r w:rsidR="00B8657A">
        <w:rPr>
          <w:b w:val="0"/>
          <w:lang w:val="en-CA"/>
        </w:rPr>
        <w:t>.</w:t>
      </w:r>
      <w:r w:rsidR="00DD7C22" w:rsidRPr="00BA72DD">
        <w:rPr>
          <w:b w:val="0"/>
          <w:lang w:val="en-CA"/>
        </w:rPr>
        <w:t xml:space="preserve"> </w:t>
      </w:r>
      <w:r w:rsidR="00B8657A">
        <w:rPr>
          <w:b w:val="0"/>
          <w:lang w:val="en-CA"/>
        </w:rPr>
        <w:t xml:space="preserve">Given the age of our students, the majority of whom are in their early 20s, we found it surprising that a majority of pre-service educators would not have had the opportunity to engage with </w:t>
      </w:r>
      <w:r w:rsidR="00EC4BFE">
        <w:rPr>
          <w:b w:val="0"/>
          <w:lang w:val="en-CA"/>
        </w:rPr>
        <w:t xml:space="preserve">the </w:t>
      </w:r>
      <w:r w:rsidR="00B8657A">
        <w:rPr>
          <w:b w:val="0"/>
          <w:lang w:val="en-CA"/>
        </w:rPr>
        <w:t>LGBTQ</w:t>
      </w:r>
      <w:r w:rsidR="00EC4BFE">
        <w:rPr>
          <w:b w:val="0"/>
          <w:lang w:val="en-CA"/>
        </w:rPr>
        <w:t xml:space="preserve"> community</w:t>
      </w:r>
      <w:r w:rsidR="00B8657A">
        <w:rPr>
          <w:b w:val="0"/>
          <w:lang w:val="en-CA"/>
        </w:rPr>
        <w:t>.</w:t>
      </w:r>
      <w:r w:rsidR="00EC4BFE">
        <w:rPr>
          <w:b w:val="0"/>
          <w:lang w:val="en-CA"/>
        </w:rPr>
        <w:t xml:space="preserve"> </w:t>
      </w:r>
      <w:r w:rsidR="00B8657A">
        <w:rPr>
          <w:b w:val="0"/>
          <w:lang w:val="en-CA"/>
        </w:rPr>
        <w:t xml:space="preserve">All of this information is insightful, as </w:t>
      </w:r>
      <w:r w:rsidR="00044580">
        <w:rPr>
          <w:b w:val="0"/>
          <w:lang w:val="en-CA"/>
        </w:rPr>
        <w:t xml:space="preserve">it indicates that </w:t>
      </w:r>
      <w:r w:rsidR="00B8657A">
        <w:rPr>
          <w:b w:val="0"/>
          <w:lang w:val="en-CA"/>
        </w:rPr>
        <w:t xml:space="preserve">both formally and </w:t>
      </w:r>
      <w:r w:rsidR="00C50C83">
        <w:rPr>
          <w:b w:val="0"/>
          <w:lang w:val="en-CA"/>
        </w:rPr>
        <w:t xml:space="preserve">informally, </w:t>
      </w:r>
      <w:r w:rsidR="00B8657A">
        <w:rPr>
          <w:b w:val="0"/>
          <w:lang w:val="en-CA"/>
        </w:rPr>
        <w:t xml:space="preserve">pre-service teachers are quite similar to in-service educators, who </w:t>
      </w:r>
      <w:r w:rsidR="005E611F">
        <w:rPr>
          <w:b w:val="0"/>
          <w:lang w:val="en-CA"/>
        </w:rPr>
        <w:t xml:space="preserve">are very much in need of </w:t>
      </w:r>
      <w:r w:rsidR="00B8657A">
        <w:rPr>
          <w:b w:val="0"/>
          <w:lang w:val="en-CA"/>
        </w:rPr>
        <w:t>support and explicit</w:t>
      </w:r>
      <w:r w:rsidR="005A4D54">
        <w:rPr>
          <w:b w:val="0"/>
          <w:lang w:val="en-CA"/>
        </w:rPr>
        <w:t xml:space="preserve"> training to engage in</w:t>
      </w:r>
      <w:r w:rsidR="00B8657A">
        <w:rPr>
          <w:b w:val="0"/>
          <w:lang w:val="en-CA"/>
        </w:rPr>
        <w:t xml:space="preserve"> anti-oppressive </w:t>
      </w:r>
      <w:r w:rsidR="00616809">
        <w:rPr>
          <w:b w:val="0"/>
          <w:lang w:val="en-CA"/>
        </w:rPr>
        <w:t>pedagogy</w:t>
      </w:r>
      <w:r w:rsidR="005A4D54">
        <w:rPr>
          <w:b w:val="0"/>
          <w:lang w:val="en-CA"/>
        </w:rPr>
        <w:t xml:space="preserve"> as it relates to LGBTQ individuals and communities</w:t>
      </w:r>
      <w:r w:rsidR="00B8657A">
        <w:rPr>
          <w:b w:val="0"/>
          <w:lang w:val="en-CA"/>
        </w:rPr>
        <w:t xml:space="preserve">. </w:t>
      </w:r>
    </w:p>
    <w:p w14:paraId="6B05E866" w14:textId="77777777" w:rsidR="00025413" w:rsidRDefault="008C0E69" w:rsidP="00025413">
      <w:pPr>
        <w:spacing w:line="480" w:lineRule="auto"/>
      </w:pPr>
      <w:r>
        <w:tab/>
      </w:r>
      <w:r w:rsidR="00744662" w:rsidRPr="008C0E69">
        <w:t xml:space="preserve">Safe </w:t>
      </w:r>
      <w:r w:rsidR="00A43008" w:rsidRPr="008C0E69">
        <w:t xml:space="preserve">and positive </w:t>
      </w:r>
      <w:r w:rsidR="00744662" w:rsidRPr="008C0E69">
        <w:t xml:space="preserve">moments: </w:t>
      </w:r>
      <w:r w:rsidR="00054204" w:rsidRPr="008C0E69">
        <w:t>The power to i</w:t>
      </w:r>
      <w:r w:rsidR="009F5630" w:rsidRPr="008C0E69">
        <w:t>nterrupt</w:t>
      </w:r>
      <w:r w:rsidR="00054204" w:rsidRPr="008C0E69">
        <w:t xml:space="preserve"> and a</w:t>
      </w:r>
      <w:r w:rsidR="00A51DCA" w:rsidRPr="008C0E69">
        <w:t>ffirm</w:t>
      </w:r>
    </w:p>
    <w:p w14:paraId="5CB17096" w14:textId="77777777" w:rsidR="00744662" w:rsidRPr="007B0557" w:rsidRDefault="00025413" w:rsidP="00FF7F27">
      <w:pPr>
        <w:spacing w:line="480" w:lineRule="auto"/>
        <w:rPr>
          <w:b w:val="0"/>
        </w:rPr>
      </w:pPr>
      <w:r>
        <w:tab/>
      </w:r>
      <w:r w:rsidR="00044580">
        <w:rPr>
          <w:b w:val="0"/>
        </w:rPr>
        <w:t>Brain compatible research (</w:t>
      </w:r>
      <w:r w:rsidR="00681ECC">
        <w:rPr>
          <w:b w:val="0"/>
        </w:rPr>
        <w:t>Jensen, 2005;</w:t>
      </w:r>
      <w:r w:rsidR="00486A4D">
        <w:rPr>
          <w:b w:val="0"/>
        </w:rPr>
        <w:t xml:space="preserve"> </w:t>
      </w:r>
      <w:r w:rsidR="00044580">
        <w:rPr>
          <w:b w:val="0"/>
        </w:rPr>
        <w:t>Wolfe,</w:t>
      </w:r>
      <w:r w:rsidR="00681ECC">
        <w:rPr>
          <w:b w:val="0"/>
        </w:rPr>
        <w:t xml:space="preserve"> 2010) suggests</w:t>
      </w:r>
      <w:r w:rsidR="00C50C83">
        <w:rPr>
          <w:b w:val="0"/>
        </w:rPr>
        <w:t xml:space="preserve"> a</w:t>
      </w:r>
      <w:r w:rsidR="00681ECC">
        <w:rPr>
          <w:b w:val="0"/>
        </w:rPr>
        <w:t xml:space="preserve"> lack of emotional safety and exclusion </w:t>
      </w:r>
      <w:r w:rsidR="00486A4D">
        <w:rPr>
          <w:b w:val="0"/>
        </w:rPr>
        <w:t>is</w:t>
      </w:r>
      <w:r w:rsidR="00681ECC">
        <w:rPr>
          <w:b w:val="0"/>
        </w:rPr>
        <w:t xml:space="preserve"> incompatible with the</w:t>
      </w:r>
      <w:r w:rsidR="00C50C83">
        <w:rPr>
          <w:b w:val="0"/>
        </w:rPr>
        <w:t xml:space="preserve"> brain’s ability to</w:t>
      </w:r>
      <w:r w:rsidR="00681ECC">
        <w:rPr>
          <w:b w:val="0"/>
        </w:rPr>
        <w:t xml:space="preserve"> learning.  Simply stated</w:t>
      </w:r>
      <w:r w:rsidR="00C50C83">
        <w:rPr>
          <w:b w:val="0"/>
        </w:rPr>
        <w:t>,</w:t>
      </w:r>
      <w:r w:rsidR="00681ECC">
        <w:rPr>
          <w:b w:val="0"/>
        </w:rPr>
        <w:t xml:space="preserve"> at the most fundamental level</w:t>
      </w:r>
      <w:r w:rsidR="005A4D54">
        <w:rPr>
          <w:b w:val="0"/>
        </w:rPr>
        <w:t>,</w:t>
      </w:r>
      <w:r w:rsidR="00681ECC">
        <w:rPr>
          <w:b w:val="0"/>
        </w:rPr>
        <w:t xml:space="preserve"> creating safe space</w:t>
      </w:r>
      <w:r w:rsidR="00486A4D">
        <w:rPr>
          <w:b w:val="0"/>
        </w:rPr>
        <w:t>s</w:t>
      </w:r>
      <w:r w:rsidR="00681ECC">
        <w:rPr>
          <w:b w:val="0"/>
        </w:rPr>
        <w:t xml:space="preserve"> for LGBTQ students and students with LGBTQ parents is a pedagogical task required of every educator if they are </w:t>
      </w:r>
      <w:r w:rsidR="00A51DCA">
        <w:rPr>
          <w:b w:val="0"/>
        </w:rPr>
        <w:t>committed</w:t>
      </w:r>
      <w:r w:rsidR="00681ECC">
        <w:rPr>
          <w:b w:val="0"/>
        </w:rPr>
        <w:t xml:space="preserve"> </w:t>
      </w:r>
      <w:r w:rsidR="00C50C83">
        <w:rPr>
          <w:b w:val="0"/>
        </w:rPr>
        <w:t xml:space="preserve">to having all </w:t>
      </w:r>
      <w:r w:rsidR="00C50C83">
        <w:rPr>
          <w:b w:val="0"/>
        </w:rPr>
        <w:lastRenderedPageBreak/>
        <w:t>students learn.</w:t>
      </w:r>
      <w:r w:rsidR="00486A4D">
        <w:rPr>
          <w:b w:val="0"/>
        </w:rPr>
        <w:t xml:space="preserve"> </w:t>
      </w:r>
      <w:r w:rsidR="00C50C83">
        <w:rPr>
          <w:b w:val="0"/>
        </w:rPr>
        <w:t xml:space="preserve">Therefore the ability to interrupt overt incidents of homophobia and transphobia in classrooms and hallways is a key starting point in this anti-oppression </w:t>
      </w:r>
      <w:r w:rsidR="00616809">
        <w:rPr>
          <w:b w:val="0"/>
        </w:rPr>
        <w:t>pedagogy</w:t>
      </w:r>
      <w:r w:rsidR="007B0557">
        <w:rPr>
          <w:b w:val="0"/>
        </w:rPr>
        <w:t xml:space="preserve">.  We </w:t>
      </w:r>
      <w:r w:rsidR="00C50C83">
        <w:rPr>
          <w:b w:val="0"/>
        </w:rPr>
        <w:t xml:space="preserve">communicate to our pre-service teachers that </w:t>
      </w:r>
      <w:r w:rsidR="00BA43A4">
        <w:rPr>
          <w:b w:val="0"/>
        </w:rPr>
        <w:t>when they witness a</w:t>
      </w:r>
      <w:r w:rsidR="00616809">
        <w:rPr>
          <w:b w:val="0"/>
        </w:rPr>
        <w:t xml:space="preserve"> homophobic </w:t>
      </w:r>
      <w:r w:rsidR="007B0557">
        <w:rPr>
          <w:b w:val="0"/>
        </w:rPr>
        <w:t xml:space="preserve">or transphobic moment they are silently involved, </w:t>
      </w:r>
      <w:r w:rsidR="00616809">
        <w:rPr>
          <w:b w:val="0"/>
        </w:rPr>
        <w:t>a bystander</w:t>
      </w:r>
      <w:r w:rsidR="00C50C83">
        <w:rPr>
          <w:b w:val="0"/>
        </w:rPr>
        <w:t xml:space="preserve"> in a bullying situation. </w:t>
      </w:r>
      <w:r w:rsidR="00A43008">
        <w:rPr>
          <w:b w:val="0"/>
        </w:rPr>
        <w:t xml:space="preserve">If educators </w:t>
      </w:r>
      <w:r w:rsidR="00C50C83">
        <w:rPr>
          <w:b w:val="0"/>
        </w:rPr>
        <w:t xml:space="preserve">do not interrupt incidents of homophobia or transphobia </w:t>
      </w:r>
      <w:r w:rsidR="00BA43A4">
        <w:rPr>
          <w:b w:val="0"/>
        </w:rPr>
        <w:t>to which they witnesses</w:t>
      </w:r>
      <w:r w:rsidR="00616809">
        <w:rPr>
          <w:b w:val="0"/>
        </w:rPr>
        <w:t>,</w:t>
      </w:r>
      <w:r w:rsidR="00C50C83">
        <w:rPr>
          <w:b w:val="0"/>
        </w:rPr>
        <w:t xml:space="preserve"> </w:t>
      </w:r>
      <w:r w:rsidR="00A43008">
        <w:rPr>
          <w:b w:val="0"/>
        </w:rPr>
        <w:t>they become</w:t>
      </w:r>
      <w:r w:rsidR="00C50C83">
        <w:rPr>
          <w:b w:val="0"/>
        </w:rPr>
        <w:t xml:space="preserve"> part of the </w:t>
      </w:r>
      <w:r w:rsidR="00BA43A4">
        <w:rPr>
          <w:b w:val="0"/>
        </w:rPr>
        <w:t>oppression</w:t>
      </w:r>
      <w:r w:rsidR="00C50C83">
        <w:rPr>
          <w:b w:val="0"/>
        </w:rPr>
        <w:t xml:space="preserve">.  We have tried to stress that even a clumsy intervention on the part of a teacher is better than watching </w:t>
      </w:r>
      <w:r w:rsidR="00BA43A4">
        <w:rPr>
          <w:b w:val="0"/>
        </w:rPr>
        <w:t>oppression occur</w:t>
      </w:r>
      <w:r w:rsidR="00C50C83">
        <w:rPr>
          <w:b w:val="0"/>
        </w:rPr>
        <w:t xml:space="preserve"> </w:t>
      </w:r>
      <w:r w:rsidR="00BA43A4">
        <w:rPr>
          <w:b w:val="0"/>
        </w:rPr>
        <w:t xml:space="preserve">while </w:t>
      </w:r>
      <w:r w:rsidR="00C50C83">
        <w:rPr>
          <w:b w:val="0"/>
        </w:rPr>
        <w:t>doing or saying nothing.  When asked whether the workshops strengthened their commitment to interrupt homophobia and transphobia</w:t>
      </w:r>
      <w:r w:rsidR="00BA43A4">
        <w:rPr>
          <w:b w:val="0"/>
        </w:rPr>
        <w:t xml:space="preserve"> incidents</w:t>
      </w:r>
      <w:r w:rsidR="00C50C83">
        <w:rPr>
          <w:b w:val="0"/>
        </w:rPr>
        <w:t xml:space="preserve"> </w:t>
      </w:r>
      <w:r w:rsidR="00B8657A" w:rsidRPr="004976E7">
        <w:rPr>
          <w:b w:val="0"/>
        </w:rPr>
        <w:t>[</w:t>
      </w:r>
      <w:r w:rsidR="00C50C83">
        <w:rPr>
          <w:b w:val="0"/>
          <w:i/>
        </w:rPr>
        <w:t>W</w:t>
      </w:r>
      <w:r w:rsidR="00B8657A" w:rsidRPr="00C50C83">
        <w:rPr>
          <w:b w:val="0"/>
          <w:i/>
        </w:rPr>
        <w:t>hat was most helpful</w:t>
      </w:r>
      <w:r w:rsidR="00B8657A" w:rsidRPr="004976E7">
        <w:rPr>
          <w:b w:val="0"/>
        </w:rPr>
        <w:t xml:space="preserve">?] </w:t>
      </w:r>
      <w:r w:rsidR="00A43008">
        <w:rPr>
          <w:b w:val="0"/>
        </w:rPr>
        <w:t xml:space="preserve">one workshop participant </w:t>
      </w:r>
      <w:r w:rsidR="00BA43A4">
        <w:rPr>
          <w:b w:val="0"/>
        </w:rPr>
        <w:t>said,</w:t>
      </w:r>
      <w:r w:rsidR="00A43008">
        <w:rPr>
          <w:b w:val="0"/>
        </w:rPr>
        <w:t xml:space="preserve"> </w:t>
      </w:r>
      <w:r w:rsidR="00B8657A" w:rsidRPr="004976E7">
        <w:rPr>
          <w:b w:val="0"/>
        </w:rPr>
        <w:t>“that even if you are unsure about what to say, still take action to make a difference” (</w:t>
      </w:r>
      <w:r w:rsidR="00C50C83">
        <w:rPr>
          <w:b w:val="0"/>
        </w:rPr>
        <w:t>Positive Space I workshop survey respondent</w:t>
      </w:r>
      <w:r w:rsidR="00BA43A4">
        <w:rPr>
          <w:b w:val="0"/>
        </w:rPr>
        <w:t>, 2011</w:t>
      </w:r>
      <w:r w:rsidR="00C50C83">
        <w:rPr>
          <w:b w:val="0"/>
        </w:rPr>
        <w:t xml:space="preserve">). </w:t>
      </w:r>
      <w:r w:rsidR="00A43008">
        <w:rPr>
          <w:b w:val="0"/>
        </w:rPr>
        <w:t>Another pre-service supported this saying “t</w:t>
      </w:r>
      <w:r w:rsidR="00A43008" w:rsidRPr="0042390A">
        <w:rPr>
          <w:b w:val="0"/>
        </w:rPr>
        <w:t xml:space="preserve">hat it is </w:t>
      </w:r>
      <w:r w:rsidR="00A43008">
        <w:rPr>
          <w:b w:val="0"/>
        </w:rPr>
        <w:t>not acceptable for adults to ignore LGBTQ “name-calling, physical bullying, rumors…that make the social aspect of school difficult and can also effect a person’s ability to learn” (</w:t>
      </w:r>
      <w:r w:rsidR="00A43008" w:rsidRPr="004976E7">
        <w:rPr>
          <w:b w:val="0"/>
        </w:rPr>
        <w:t>Post-survey electronic response –Winter 2012</w:t>
      </w:r>
      <w:r w:rsidR="00A43008">
        <w:rPr>
          <w:b w:val="0"/>
        </w:rPr>
        <w:t xml:space="preserve">). </w:t>
      </w:r>
      <w:r w:rsidR="00C50C83">
        <w:rPr>
          <w:b w:val="0"/>
        </w:rPr>
        <w:t xml:space="preserve">The active witnessing role-plays were felt to be effective in practicing possible interventions.  </w:t>
      </w:r>
      <w:r w:rsidR="00A43008">
        <w:rPr>
          <w:b w:val="0"/>
        </w:rPr>
        <w:t xml:space="preserve">Another pre-service teacher concurred. </w:t>
      </w:r>
      <w:r w:rsidR="00C50C83">
        <w:rPr>
          <w:b w:val="0"/>
        </w:rPr>
        <w:t xml:space="preserve"> </w:t>
      </w:r>
      <w:r w:rsidR="00A43008">
        <w:rPr>
          <w:b w:val="0"/>
        </w:rPr>
        <w:t>“I</w:t>
      </w:r>
      <w:r w:rsidR="00932022">
        <w:rPr>
          <w:b w:val="0"/>
        </w:rPr>
        <w:t>t was useful to talk about scenarios and receive tips on how to intervene” (</w:t>
      </w:r>
      <w:r w:rsidR="00C50C83">
        <w:rPr>
          <w:b w:val="0"/>
        </w:rPr>
        <w:t>Positive Space II workshop survey respondent</w:t>
      </w:r>
      <w:r w:rsidR="00BA43A4">
        <w:rPr>
          <w:b w:val="0"/>
        </w:rPr>
        <w:t>, 2012</w:t>
      </w:r>
      <w:r w:rsidR="00C50C83">
        <w:rPr>
          <w:b w:val="0"/>
        </w:rPr>
        <w:t xml:space="preserve">).  </w:t>
      </w:r>
      <w:r w:rsidR="007B0557">
        <w:rPr>
          <w:b w:val="0"/>
        </w:rPr>
        <w:t>An increase in confidence</w:t>
      </w:r>
      <w:r w:rsidR="00BA43A4">
        <w:rPr>
          <w:b w:val="0"/>
        </w:rPr>
        <w:t xml:space="preserve"> </w:t>
      </w:r>
      <w:r w:rsidR="007B0557">
        <w:rPr>
          <w:b w:val="0"/>
        </w:rPr>
        <w:t xml:space="preserve">also </w:t>
      </w:r>
      <w:r w:rsidR="00A43008">
        <w:rPr>
          <w:b w:val="0"/>
        </w:rPr>
        <w:t>occurred for some participants. One stated, “I feel confident that I could be an ally” (Positive Space II workshop survey respondent</w:t>
      </w:r>
      <w:r w:rsidR="00BA43A4">
        <w:rPr>
          <w:b w:val="0"/>
        </w:rPr>
        <w:t>, 2012</w:t>
      </w:r>
      <w:r w:rsidR="00A43008">
        <w:rPr>
          <w:b w:val="0"/>
        </w:rPr>
        <w:t>) while another said</w:t>
      </w:r>
      <w:r w:rsidR="00C50C83">
        <w:rPr>
          <w:b w:val="0"/>
        </w:rPr>
        <w:t xml:space="preserve">, </w:t>
      </w:r>
      <w:r w:rsidR="00BA43A4">
        <w:rPr>
          <w:b w:val="0"/>
        </w:rPr>
        <w:t>“m</w:t>
      </w:r>
      <w:r w:rsidR="00B8657A" w:rsidRPr="004976E7">
        <w:rPr>
          <w:b w:val="0"/>
        </w:rPr>
        <w:t xml:space="preserve">y awareness of LGBTQ issues and comfort intervening when I witness a homophobic act is much greater since taking these Positive Space Training sessions.” </w:t>
      </w:r>
      <w:r w:rsidR="00932022">
        <w:rPr>
          <w:b w:val="0"/>
        </w:rPr>
        <w:t>(</w:t>
      </w:r>
      <w:r w:rsidR="00A43008" w:rsidRPr="004976E7">
        <w:rPr>
          <w:b w:val="0"/>
        </w:rPr>
        <w:t>P</w:t>
      </w:r>
      <w:r w:rsidR="00BA43A4">
        <w:rPr>
          <w:b w:val="0"/>
        </w:rPr>
        <w:t xml:space="preserve">ost-survey electronic response, </w:t>
      </w:r>
      <w:r w:rsidR="00A43008" w:rsidRPr="004976E7">
        <w:rPr>
          <w:b w:val="0"/>
        </w:rPr>
        <w:t>Winter 2012</w:t>
      </w:r>
      <w:r w:rsidR="00932022">
        <w:rPr>
          <w:b w:val="0"/>
        </w:rPr>
        <w:t>)</w:t>
      </w:r>
      <w:r w:rsidR="00A43008">
        <w:rPr>
          <w:b w:val="0"/>
        </w:rPr>
        <w:t xml:space="preserve">. </w:t>
      </w:r>
    </w:p>
    <w:p w14:paraId="1E391B1D" w14:textId="77777777" w:rsidR="0042390A" w:rsidRDefault="007B0557" w:rsidP="00FF7F27">
      <w:pPr>
        <w:spacing w:line="480" w:lineRule="auto"/>
      </w:pPr>
      <w:r>
        <w:rPr>
          <w:b w:val="0"/>
        </w:rPr>
        <w:tab/>
      </w:r>
      <w:r w:rsidR="00A51DCA" w:rsidRPr="00A51DCA">
        <w:rPr>
          <w:b w:val="0"/>
        </w:rPr>
        <w:t>As stated previously</w:t>
      </w:r>
      <w:r w:rsidR="00054204">
        <w:rPr>
          <w:b w:val="0"/>
        </w:rPr>
        <w:t>,</w:t>
      </w:r>
      <w:r w:rsidR="00A51DCA" w:rsidRPr="00A51DCA">
        <w:rPr>
          <w:b w:val="0"/>
        </w:rPr>
        <w:t xml:space="preserve"> </w:t>
      </w:r>
      <w:r w:rsidR="00054204">
        <w:rPr>
          <w:b w:val="0"/>
        </w:rPr>
        <w:t>s</w:t>
      </w:r>
      <w:r w:rsidR="00A51DCA">
        <w:rPr>
          <w:b w:val="0"/>
        </w:rPr>
        <w:t>afe spaces in schools are a beginning as they create safety and tolerance for LGBTQ people</w:t>
      </w:r>
      <w:r w:rsidR="00EA4129">
        <w:rPr>
          <w:b w:val="0"/>
        </w:rPr>
        <w:t>, which is an important initial step. O</w:t>
      </w:r>
      <w:r w:rsidR="00A51DCA">
        <w:rPr>
          <w:b w:val="0"/>
        </w:rPr>
        <w:t>ur aim</w:t>
      </w:r>
      <w:r w:rsidR="00EA4129">
        <w:rPr>
          <w:b w:val="0"/>
        </w:rPr>
        <w:t>, however, is to mov</w:t>
      </w:r>
      <w:r w:rsidR="00A51DCA">
        <w:rPr>
          <w:b w:val="0"/>
        </w:rPr>
        <w:t xml:space="preserve">e </w:t>
      </w:r>
      <w:r w:rsidR="00A51DCA">
        <w:rPr>
          <w:b w:val="0"/>
        </w:rPr>
        <w:lastRenderedPageBreak/>
        <w:t xml:space="preserve">further along the anti-oppressive continuum and create </w:t>
      </w:r>
      <w:r w:rsidR="00054204">
        <w:rPr>
          <w:b w:val="0"/>
        </w:rPr>
        <w:t>p</w:t>
      </w:r>
      <w:r w:rsidR="00897783" w:rsidRPr="00A51DCA">
        <w:rPr>
          <w:b w:val="0"/>
        </w:rPr>
        <w:t xml:space="preserve">ositive </w:t>
      </w:r>
      <w:r w:rsidR="00A51DCA">
        <w:rPr>
          <w:b w:val="0"/>
        </w:rPr>
        <w:t>moment</w:t>
      </w:r>
      <w:r w:rsidR="00745158">
        <w:rPr>
          <w:b w:val="0"/>
        </w:rPr>
        <w:t>s</w:t>
      </w:r>
      <w:r w:rsidR="00DA0FC2">
        <w:rPr>
          <w:b w:val="0"/>
        </w:rPr>
        <w:t xml:space="preserve"> </w:t>
      </w:r>
      <w:r w:rsidR="00897783">
        <w:rPr>
          <w:b w:val="0"/>
        </w:rPr>
        <w:t>towards</w:t>
      </w:r>
      <w:r w:rsidR="00DA0FC2">
        <w:rPr>
          <w:b w:val="0"/>
        </w:rPr>
        <w:t xml:space="preserve"> the</w:t>
      </w:r>
      <w:r w:rsidR="00897783">
        <w:rPr>
          <w:b w:val="0"/>
        </w:rPr>
        <w:t xml:space="preserve"> inclusion and affirmation</w:t>
      </w:r>
      <w:r w:rsidR="00A51DCA">
        <w:rPr>
          <w:b w:val="0"/>
        </w:rPr>
        <w:t xml:space="preserve"> of the LGBTQ community</w:t>
      </w:r>
      <w:r w:rsidR="00897783">
        <w:rPr>
          <w:b w:val="0"/>
        </w:rPr>
        <w:t xml:space="preserve">. Positive approaches to anti-homophobia recognize that heterosexism is systemic and equity is needed not only for youth </w:t>
      </w:r>
      <w:r w:rsidR="00F471EC">
        <w:rPr>
          <w:b w:val="0"/>
        </w:rPr>
        <w:t>but also</w:t>
      </w:r>
      <w:r w:rsidR="00897783">
        <w:rPr>
          <w:b w:val="0"/>
        </w:rPr>
        <w:t xml:space="preserve"> for all community members, including employees and parents. Changes in curriculum, policy, hiring and school-community relationships are integral.</w:t>
      </w:r>
      <w:r w:rsidR="00F471EC">
        <w:t xml:space="preserve"> </w:t>
      </w:r>
      <w:r w:rsidR="00054204">
        <w:rPr>
          <w:b w:val="0"/>
        </w:rPr>
        <w:t>In the p</w:t>
      </w:r>
      <w:r w:rsidR="00A51DCA">
        <w:rPr>
          <w:b w:val="0"/>
        </w:rPr>
        <w:t>ost-survey</w:t>
      </w:r>
      <w:r w:rsidR="00F471EC">
        <w:rPr>
          <w:b w:val="0"/>
        </w:rPr>
        <w:t>,</w:t>
      </w:r>
      <w:r w:rsidR="00A51DCA">
        <w:rPr>
          <w:b w:val="0"/>
        </w:rPr>
        <w:t xml:space="preserve"> many pre-service teachers </w:t>
      </w:r>
      <w:r w:rsidR="00616809">
        <w:rPr>
          <w:b w:val="0"/>
        </w:rPr>
        <w:t>noted that “</w:t>
      </w:r>
      <w:r w:rsidR="00932022">
        <w:rPr>
          <w:b w:val="0"/>
        </w:rPr>
        <w:t>resources” for changing curriculum were important in the training. Some even asked for “more resources” as they see themselves trying to build capacity in a proactive way</w:t>
      </w:r>
      <w:r w:rsidR="00A51DCA">
        <w:rPr>
          <w:b w:val="0"/>
        </w:rPr>
        <w:t xml:space="preserve"> (</w:t>
      </w:r>
      <w:r w:rsidR="00A51DCA" w:rsidRPr="004976E7">
        <w:rPr>
          <w:b w:val="0"/>
        </w:rPr>
        <w:t>P</w:t>
      </w:r>
      <w:r w:rsidR="00054204">
        <w:rPr>
          <w:b w:val="0"/>
        </w:rPr>
        <w:t xml:space="preserve">ost-survey electronic response, </w:t>
      </w:r>
      <w:r w:rsidR="00A51DCA" w:rsidRPr="004976E7">
        <w:rPr>
          <w:b w:val="0"/>
        </w:rPr>
        <w:t>Winter 2012</w:t>
      </w:r>
      <w:r w:rsidR="00A51DCA">
        <w:rPr>
          <w:b w:val="0"/>
        </w:rPr>
        <w:t>).</w:t>
      </w:r>
    </w:p>
    <w:p w14:paraId="0FD1DB3D" w14:textId="77777777" w:rsidR="00F471EC" w:rsidRDefault="00F471EC" w:rsidP="00F471EC">
      <w:pPr>
        <w:spacing w:line="480" w:lineRule="auto"/>
      </w:pPr>
      <w:r>
        <w:tab/>
      </w:r>
      <w:r w:rsidR="00744662" w:rsidRPr="00F471EC">
        <w:t xml:space="preserve">Queer moments: </w:t>
      </w:r>
      <w:r w:rsidR="00054204" w:rsidRPr="00F471EC">
        <w:t>Challenging h</w:t>
      </w:r>
      <w:r w:rsidR="009F5630" w:rsidRPr="00F471EC">
        <w:t>eteronormativity</w:t>
      </w:r>
    </w:p>
    <w:p w14:paraId="00D47361" w14:textId="328DF499" w:rsidR="005D40D9" w:rsidRPr="00F471EC" w:rsidRDefault="00F471EC" w:rsidP="00F471EC">
      <w:pPr>
        <w:spacing w:line="480" w:lineRule="auto"/>
      </w:pPr>
      <w:r>
        <w:tab/>
      </w:r>
      <w:r w:rsidR="00A51DCA" w:rsidRPr="00A34EF6">
        <w:rPr>
          <w:b w:val="0"/>
        </w:rPr>
        <w:t>Goldstein et al</w:t>
      </w:r>
      <w:r w:rsidR="00F26157">
        <w:rPr>
          <w:b w:val="0"/>
        </w:rPr>
        <w:t>. (2007) speak</w:t>
      </w:r>
      <w:r w:rsidR="00A51DCA" w:rsidRPr="00A34EF6">
        <w:rPr>
          <w:b w:val="0"/>
        </w:rPr>
        <w:t xml:space="preserve"> of the need to move LGBTQ education to the place where it </w:t>
      </w:r>
      <w:r w:rsidR="004F15E0">
        <w:rPr>
          <w:b w:val="0"/>
        </w:rPr>
        <w:t>challenges heteronormativit</w:t>
      </w:r>
      <w:r w:rsidR="00616809">
        <w:rPr>
          <w:b w:val="0"/>
        </w:rPr>
        <w:t>y</w:t>
      </w:r>
      <w:r w:rsidR="004F15E0">
        <w:rPr>
          <w:b w:val="0"/>
        </w:rPr>
        <w:t xml:space="preserve">. </w:t>
      </w:r>
      <w:r w:rsidR="00A51DCA" w:rsidRPr="00A34EF6">
        <w:rPr>
          <w:b w:val="0"/>
        </w:rPr>
        <w:t xml:space="preserve"> Kumashiro (2002) </w:t>
      </w:r>
      <w:r w:rsidR="00616809">
        <w:rPr>
          <w:b w:val="0"/>
        </w:rPr>
        <w:t>concurs</w:t>
      </w:r>
      <w:r w:rsidR="00A51DCA" w:rsidRPr="00A34EF6">
        <w:rPr>
          <w:b w:val="0"/>
        </w:rPr>
        <w:t xml:space="preserve"> that anti-oppressive pedagogy </w:t>
      </w:r>
      <w:r w:rsidR="004F15E0">
        <w:rPr>
          <w:b w:val="0"/>
        </w:rPr>
        <w:t>needs to do more than</w:t>
      </w:r>
      <w:r w:rsidR="00A51DCA" w:rsidRPr="00A34EF6">
        <w:rPr>
          <w:b w:val="0"/>
        </w:rPr>
        <w:t xml:space="preserve"> simply </w:t>
      </w:r>
      <w:r w:rsidR="002910D8">
        <w:rPr>
          <w:b w:val="0"/>
        </w:rPr>
        <w:t>fill the heads of our</w:t>
      </w:r>
      <w:r w:rsidR="00A51DCA" w:rsidRPr="00A34EF6">
        <w:rPr>
          <w:b w:val="0"/>
        </w:rPr>
        <w:t xml:space="preserve"> pre-service teachers with knowledge a</w:t>
      </w:r>
      <w:r w:rsidR="004F15E0">
        <w:rPr>
          <w:b w:val="0"/>
        </w:rPr>
        <w:t xml:space="preserve">bout LGBTQ lives </w:t>
      </w:r>
      <w:r w:rsidR="002910D8">
        <w:rPr>
          <w:b w:val="0"/>
        </w:rPr>
        <w:t xml:space="preserve">and realities. Both researchers echo Lee (1999) who </w:t>
      </w:r>
      <w:r w:rsidR="004F15E0">
        <w:rPr>
          <w:b w:val="0"/>
        </w:rPr>
        <w:t>urge</w:t>
      </w:r>
      <w:r w:rsidR="002910D8">
        <w:rPr>
          <w:b w:val="0"/>
        </w:rPr>
        <w:t>s</w:t>
      </w:r>
      <w:r w:rsidR="004F15E0">
        <w:rPr>
          <w:b w:val="0"/>
        </w:rPr>
        <w:t xml:space="preserve"> </w:t>
      </w:r>
      <w:r w:rsidR="00A34EF6" w:rsidRPr="00A34EF6">
        <w:rPr>
          <w:b w:val="0"/>
        </w:rPr>
        <w:t xml:space="preserve">educators, particularly those with </w:t>
      </w:r>
      <w:r w:rsidR="002910D8">
        <w:rPr>
          <w:b w:val="0"/>
        </w:rPr>
        <w:t xml:space="preserve">race, </w:t>
      </w:r>
      <w:r w:rsidR="00A34EF6" w:rsidRPr="00A34EF6">
        <w:rPr>
          <w:b w:val="0"/>
        </w:rPr>
        <w:t>sexual orientation</w:t>
      </w:r>
      <w:r w:rsidR="002910D8">
        <w:rPr>
          <w:b w:val="0"/>
        </w:rPr>
        <w:t>,</w:t>
      </w:r>
      <w:r w:rsidR="00A34EF6" w:rsidRPr="00A34EF6">
        <w:rPr>
          <w:b w:val="0"/>
        </w:rPr>
        <w:t xml:space="preserve"> and gender identity privilege, </w:t>
      </w:r>
      <w:r w:rsidR="004F15E0">
        <w:rPr>
          <w:b w:val="0"/>
        </w:rPr>
        <w:t>“</w:t>
      </w:r>
      <w:r w:rsidR="00A34EF6" w:rsidRPr="00A34EF6">
        <w:rPr>
          <w:b w:val="0"/>
        </w:rPr>
        <w:t>to revaluate their idea what ‘normal’ is in schools and realize it is quite limited</w:t>
      </w:r>
      <w:r w:rsidR="004F15E0">
        <w:rPr>
          <w:b w:val="0"/>
        </w:rPr>
        <w:t>” (</w:t>
      </w:r>
      <w:r w:rsidR="002910D8">
        <w:rPr>
          <w:b w:val="0"/>
        </w:rPr>
        <w:t>p.</w:t>
      </w:r>
      <w:r w:rsidR="00FC0637">
        <w:rPr>
          <w:b w:val="0"/>
        </w:rPr>
        <w:t xml:space="preserve"> 124</w:t>
      </w:r>
      <w:r w:rsidR="004F15E0" w:rsidRPr="002910D8">
        <w:rPr>
          <w:b w:val="0"/>
        </w:rPr>
        <w:t>).</w:t>
      </w:r>
      <w:r w:rsidR="004F15E0">
        <w:rPr>
          <w:b w:val="0"/>
        </w:rPr>
        <w:t xml:space="preserve"> </w:t>
      </w:r>
      <w:r w:rsidR="00F517B2">
        <w:rPr>
          <w:b w:val="0"/>
        </w:rPr>
        <w:t xml:space="preserve">This is no easy task as schools are </w:t>
      </w:r>
      <w:r w:rsidR="00F26157">
        <w:rPr>
          <w:b w:val="0"/>
        </w:rPr>
        <w:t>shaped by</w:t>
      </w:r>
      <w:r w:rsidR="00F517B2">
        <w:rPr>
          <w:b w:val="0"/>
        </w:rPr>
        <w:t xml:space="preserve"> a culture and history of heteronormativity. Radical rethinking is required as a “queer school approach would not only aim to promote the acceptance, tolerance, and affirmation of queer students and educators, but also, seek to transform how we think about sexuality and desire” (Goldstein et al</w:t>
      </w:r>
      <w:r w:rsidR="00F26157">
        <w:rPr>
          <w:b w:val="0"/>
        </w:rPr>
        <w:t>.</w:t>
      </w:r>
      <w:r w:rsidR="00F517B2">
        <w:rPr>
          <w:b w:val="0"/>
        </w:rPr>
        <w:t xml:space="preserve">, p.187). </w:t>
      </w:r>
      <w:r w:rsidR="004F15E0">
        <w:rPr>
          <w:b w:val="0"/>
        </w:rPr>
        <w:t>It is the aim of both Positive Space I and II workshops to create a deeper awareness of the multiple ways that heteronormativity imposes itself on the formal and informal curriculum, the daily rituals</w:t>
      </w:r>
      <w:r w:rsidR="008722FC">
        <w:rPr>
          <w:b w:val="0"/>
        </w:rPr>
        <w:t>,</w:t>
      </w:r>
      <w:r w:rsidR="004F15E0">
        <w:rPr>
          <w:b w:val="0"/>
        </w:rPr>
        <w:t xml:space="preserve"> and the assumptions and beliefs in the day to day.</w:t>
      </w:r>
      <w:r w:rsidR="005D40D9">
        <w:rPr>
          <w:b w:val="0"/>
        </w:rPr>
        <w:t xml:space="preserve"> Following </w:t>
      </w:r>
      <w:r w:rsidR="00F26157">
        <w:rPr>
          <w:b w:val="0"/>
        </w:rPr>
        <w:t xml:space="preserve">a </w:t>
      </w:r>
      <w:r w:rsidR="005D40D9">
        <w:rPr>
          <w:b w:val="0"/>
        </w:rPr>
        <w:t xml:space="preserve">Positive Space I </w:t>
      </w:r>
      <w:r w:rsidR="00F26157">
        <w:rPr>
          <w:b w:val="0"/>
        </w:rPr>
        <w:t xml:space="preserve">workshop, </w:t>
      </w:r>
      <w:r w:rsidR="00F517B2">
        <w:rPr>
          <w:b w:val="0"/>
        </w:rPr>
        <w:t xml:space="preserve">one </w:t>
      </w:r>
      <w:r w:rsidR="00FC0637">
        <w:rPr>
          <w:b w:val="0"/>
        </w:rPr>
        <w:t>pre-service teacher</w:t>
      </w:r>
      <w:r w:rsidR="005D40D9">
        <w:rPr>
          <w:b w:val="0"/>
        </w:rPr>
        <w:t xml:space="preserve"> was already beginning to </w:t>
      </w:r>
      <w:r w:rsidR="005D40D9">
        <w:rPr>
          <w:b w:val="0"/>
        </w:rPr>
        <w:lastRenderedPageBreak/>
        <w:t xml:space="preserve">recognize heteronormativity. </w:t>
      </w:r>
      <w:r w:rsidR="005D40D9" w:rsidRPr="005D40D9">
        <w:rPr>
          <w:b w:val="0"/>
        </w:rPr>
        <w:t xml:space="preserve"> </w:t>
      </w:r>
      <w:r w:rsidR="005D40D9" w:rsidRPr="004976E7">
        <w:rPr>
          <w:b w:val="0"/>
        </w:rPr>
        <w:t>“I learned a lot about what heterosexuals take for granted” (</w:t>
      </w:r>
      <w:r w:rsidR="005D40D9">
        <w:rPr>
          <w:b w:val="0"/>
        </w:rPr>
        <w:t>Positive Space I workshop survey respondent</w:t>
      </w:r>
      <w:r w:rsidR="00FC0637">
        <w:rPr>
          <w:b w:val="0"/>
        </w:rPr>
        <w:t>, 2011</w:t>
      </w:r>
      <w:r w:rsidR="005D40D9">
        <w:rPr>
          <w:b w:val="0"/>
        </w:rPr>
        <w:t>).</w:t>
      </w:r>
    </w:p>
    <w:p w14:paraId="715AF6E6" w14:textId="77777777" w:rsidR="004976E7" w:rsidRPr="005D40D9" w:rsidRDefault="005D40D9" w:rsidP="00FF7F27">
      <w:pPr>
        <w:spacing w:line="480" w:lineRule="auto"/>
        <w:ind w:firstLine="720"/>
        <w:rPr>
          <w:b w:val="0"/>
        </w:rPr>
      </w:pPr>
      <w:r>
        <w:rPr>
          <w:b w:val="0"/>
        </w:rPr>
        <w:t xml:space="preserve">It was in the </w:t>
      </w:r>
      <w:r w:rsidR="00FC0637">
        <w:rPr>
          <w:b w:val="0"/>
        </w:rPr>
        <w:t>p</w:t>
      </w:r>
      <w:r w:rsidR="004F15E0">
        <w:rPr>
          <w:b w:val="0"/>
        </w:rPr>
        <w:t>ost- surveys</w:t>
      </w:r>
      <w:r w:rsidR="001102C0">
        <w:rPr>
          <w:b w:val="0"/>
        </w:rPr>
        <w:t>, however,</w:t>
      </w:r>
      <w:r w:rsidR="004F15E0">
        <w:rPr>
          <w:b w:val="0"/>
        </w:rPr>
        <w:t xml:space="preserve"> </w:t>
      </w:r>
      <w:r>
        <w:rPr>
          <w:b w:val="0"/>
        </w:rPr>
        <w:t xml:space="preserve">that pre-service teachers </w:t>
      </w:r>
      <w:r w:rsidR="004F15E0">
        <w:rPr>
          <w:b w:val="0"/>
        </w:rPr>
        <w:t xml:space="preserve">indicated a greater awareness of heteronormativity. </w:t>
      </w:r>
      <w:r w:rsidR="00F26157">
        <w:rPr>
          <w:b w:val="0"/>
        </w:rPr>
        <w:t xml:space="preserve">One participant </w:t>
      </w:r>
      <w:r w:rsidR="001102C0">
        <w:rPr>
          <w:b w:val="0"/>
        </w:rPr>
        <w:t>described heteronormativity as the “</w:t>
      </w:r>
      <w:r w:rsidR="004F15E0" w:rsidRPr="009E32AE">
        <w:rPr>
          <w:b w:val="0"/>
        </w:rPr>
        <w:t>textbooks, beliefs, teaching, individual viewpoints, religious viewpoints, social media and commentary and other avenues of information/socialization that says that heterosexuality and the values of the all-encompassing hetero</w:t>
      </w:r>
      <w:r w:rsidR="001102C0">
        <w:rPr>
          <w:b w:val="0"/>
        </w:rPr>
        <w:t xml:space="preserve">sexual people is truth and law” </w:t>
      </w:r>
      <w:r w:rsidR="004F15E0">
        <w:rPr>
          <w:b w:val="0"/>
        </w:rPr>
        <w:t>(</w:t>
      </w:r>
      <w:r w:rsidR="004F15E0" w:rsidRPr="004976E7">
        <w:rPr>
          <w:b w:val="0"/>
        </w:rPr>
        <w:t>P</w:t>
      </w:r>
      <w:r w:rsidR="00FC0637">
        <w:rPr>
          <w:b w:val="0"/>
        </w:rPr>
        <w:t>ost-survey electronic response,</w:t>
      </w:r>
      <w:r w:rsidR="00F26157">
        <w:rPr>
          <w:b w:val="0"/>
        </w:rPr>
        <w:t xml:space="preserve"> </w:t>
      </w:r>
      <w:r w:rsidR="004F15E0" w:rsidRPr="004976E7">
        <w:rPr>
          <w:b w:val="0"/>
        </w:rPr>
        <w:t>Winter 2012</w:t>
      </w:r>
      <w:r w:rsidR="004F15E0">
        <w:rPr>
          <w:b w:val="0"/>
        </w:rPr>
        <w:t xml:space="preserve">). </w:t>
      </w:r>
      <w:r w:rsidR="00FC0637">
        <w:rPr>
          <w:b w:val="0"/>
        </w:rPr>
        <w:t>Another participant said, “</w:t>
      </w:r>
      <w:r w:rsidR="004F15E0" w:rsidRPr="009E32AE">
        <w:rPr>
          <w:b w:val="0"/>
        </w:rPr>
        <w:t xml:space="preserve">Popular culture reproduces heteronormativity by mainly portraying heterosexual characters, and few, </w:t>
      </w:r>
      <w:r>
        <w:rPr>
          <w:b w:val="0"/>
        </w:rPr>
        <w:t>if any, non-heterosexual people</w:t>
      </w:r>
      <w:r w:rsidR="004F15E0" w:rsidRPr="009E32AE">
        <w:rPr>
          <w:b w:val="0"/>
        </w:rPr>
        <w:t>”</w:t>
      </w:r>
      <w:r w:rsidR="004F15E0">
        <w:rPr>
          <w:b w:val="0"/>
        </w:rPr>
        <w:t xml:space="preserve"> (</w:t>
      </w:r>
      <w:r w:rsidR="004F15E0" w:rsidRPr="004976E7">
        <w:rPr>
          <w:b w:val="0"/>
        </w:rPr>
        <w:t>Post-</w:t>
      </w:r>
      <w:r w:rsidR="00FC0637">
        <w:rPr>
          <w:b w:val="0"/>
        </w:rPr>
        <w:t>survey electronic response,</w:t>
      </w:r>
      <w:r w:rsidR="001102C0">
        <w:rPr>
          <w:b w:val="0"/>
        </w:rPr>
        <w:t xml:space="preserve"> </w:t>
      </w:r>
      <w:r w:rsidR="004F15E0" w:rsidRPr="004976E7">
        <w:rPr>
          <w:b w:val="0"/>
        </w:rPr>
        <w:t>Winter 2012</w:t>
      </w:r>
      <w:r>
        <w:rPr>
          <w:b w:val="0"/>
        </w:rPr>
        <w:t xml:space="preserve">). </w:t>
      </w:r>
      <w:r w:rsidR="001102C0">
        <w:rPr>
          <w:b w:val="0"/>
        </w:rPr>
        <w:t>Participants also noted the ways in which schools reaffirm heteronormative assumptions</w:t>
      </w:r>
      <w:r w:rsidR="00C06A65">
        <w:rPr>
          <w:b w:val="0"/>
        </w:rPr>
        <w:t xml:space="preserve"> as described by one participant as happening through “</w:t>
      </w:r>
      <w:r w:rsidRPr="009E32AE">
        <w:rPr>
          <w:b w:val="0"/>
        </w:rPr>
        <w:t xml:space="preserve">heteronormative teaching practices, bullying that is not directly addressed, heteronormative views and rules, dress codes, </w:t>
      </w:r>
      <w:r w:rsidR="00C06A65">
        <w:rPr>
          <w:b w:val="0"/>
        </w:rPr>
        <w:t xml:space="preserve">[and] </w:t>
      </w:r>
      <w:r w:rsidRPr="009E32AE">
        <w:rPr>
          <w:b w:val="0"/>
        </w:rPr>
        <w:t>specific beliefs brought into the school by individuals (students, teachers, staff)</w:t>
      </w:r>
      <w:r>
        <w:rPr>
          <w:b w:val="0"/>
        </w:rPr>
        <w:t>” (</w:t>
      </w:r>
      <w:r w:rsidRPr="004976E7">
        <w:rPr>
          <w:b w:val="0"/>
        </w:rPr>
        <w:t>P</w:t>
      </w:r>
      <w:r w:rsidR="00FC0637">
        <w:rPr>
          <w:b w:val="0"/>
        </w:rPr>
        <w:t>ost-survey electronic response,</w:t>
      </w:r>
      <w:r w:rsidR="00C06A65">
        <w:rPr>
          <w:b w:val="0"/>
        </w:rPr>
        <w:t xml:space="preserve"> </w:t>
      </w:r>
      <w:r w:rsidRPr="004976E7">
        <w:rPr>
          <w:b w:val="0"/>
        </w:rPr>
        <w:t>Winter 2012</w:t>
      </w:r>
      <w:r>
        <w:rPr>
          <w:b w:val="0"/>
        </w:rPr>
        <w:t>)</w:t>
      </w:r>
      <w:r w:rsidR="00C06A65">
        <w:rPr>
          <w:b w:val="0"/>
        </w:rPr>
        <w:t>.</w:t>
      </w:r>
    </w:p>
    <w:p w14:paraId="49BECB45" w14:textId="77777777" w:rsidR="00386F9C" w:rsidRPr="00C06A65" w:rsidRDefault="00386F9C" w:rsidP="00C06A65">
      <w:pPr>
        <w:spacing w:line="480" w:lineRule="auto"/>
        <w:rPr>
          <w:bCs/>
        </w:rPr>
      </w:pPr>
      <w:r w:rsidRPr="00C06A65">
        <w:t>Summary</w:t>
      </w:r>
    </w:p>
    <w:p w14:paraId="3788E2DE" w14:textId="6731D8F2" w:rsidR="009144CE" w:rsidRDefault="009F5EE5" w:rsidP="00FF7F27">
      <w:pPr>
        <w:spacing w:line="480" w:lineRule="auto"/>
        <w:ind w:firstLine="720"/>
        <w:rPr>
          <w:b w:val="0"/>
        </w:rPr>
      </w:pPr>
      <w:r>
        <w:rPr>
          <w:b w:val="0"/>
        </w:rPr>
        <w:t xml:space="preserve">The findings </w:t>
      </w:r>
      <w:r w:rsidR="00C06A65">
        <w:rPr>
          <w:b w:val="0"/>
        </w:rPr>
        <w:t>suggest</w:t>
      </w:r>
      <w:r>
        <w:rPr>
          <w:b w:val="0"/>
        </w:rPr>
        <w:t xml:space="preserve"> that</w:t>
      </w:r>
      <w:r w:rsidR="00302F44">
        <w:rPr>
          <w:b w:val="0"/>
        </w:rPr>
        <w:t xml:space="preserve"> </w:t>
      </w:r>
      <w:r w:rsidR="00C06A65">
        <w:rPr>
          <w:b w:val="0"/>
        </w:rPr>
        <w:t xml:space="preserve">for the </w:t>
      </w:r>
      <w:r w:rsidR="00602F8C">
        <w:rPr>
          <w:b w:val="0"/>
        </w:rPr>
        <w:t>pre-service</w:t>
      </w:r>
      <w:r w:rsidR="00C06A65">
        <w:rPr>
          <w:b w:val="0"/>
        </w:rPr>
        <w:t xml:space="preserve"> teachers we teach the Positive Space P</w:t>
      </w:r>
      <w:r w:rsidR="00302F44">
        <w:rPr>
          <w:b w:val="0"/>
        </w:rPr>
        <w:t xml:space="preserve">rogram </w:t>
      </w:r>
      <w:r w:rsidR="00C06A65">
        <w:rPr>
          <w:b w:val="0"/>
        </w:rPr>
        <w:t>is</w:t>
      </w:r>
      <w:r w:rsidR="00302F44">
        <w:rPr>
          <w:b w:val="0"/>
        </w:rPr>
        <w:t xml:space="preserve"> a </w:t>
      </w:r>
      <w:r w:rsidR="00B12F30">
        <w:rPr>
          <w:b w:val="0"/>
        </w:rPr>
        <w:t>needed</w:t>
      </w:r>
      <w:r w:rsidR="00302F44">
        <w:rPr>
          <w:b w:val="0"/>
        </w:rPr>
        <w:t xml:space="preserve"> part of </w:t>
      </w:r>
      <w:r w:rsidR="00C06A65">
        <w:rPr>
          <w:b w:val="0"/>
        </w:rPr>
        <w:t xml:space="preserve">their </w:t>
      </w:r>
      <w:r w:rsidR="00302F44">
        <w:rPr>
          <w:b w:val="0"/>
        </w:rPr>
        <w:t>teac</w:t>
      </w:r>
      <w:r w:rsidR="00B12F30">
        <w:rPr>
          <w:b w:val="0"/>
        </w:rPr>
        <w:t>her edu</w:t>
      </w:r>
      <w:r w:rsidR="002A1BBA">
        <w:rPr>
          <w:b w:val="0"/>
        </w:rPr>
        <w:t xml:space="preserve">cation. The majority of our </w:t>
      </w:r>
      <w:r w:rsidR="00602F8C">
        <w:rPr>
          <w:b w:val="0"/>
        </w:rPr>
        <w:t>pre-service</w:t>
      </w:r>
      <w:r w:rsidR="00B12F30">
        <w:rPr>
          <w:b w:val="0"/>
        </w:rPr>
        <w:t xml:space="preserve"> teachers are younger than 25 years old yet</w:t>
      </w:r>
      <w:r w:rsidR="00302F44">
        <w:rPr>
          <w:b w:val="0"/>
        </w:rPr>
        <w:t xml:space="preserve"> the majority indicate</w:t>
      </w:r>
      <w:r w:rsidR="002A1BBA">
        <w:rPr>
          <w:b w:val="0"/>
        </w:rPr>
        <w:t>d</w:t>
      </w:r>
      <w:r w:rsidR="00302F44">
        <w:rPr>
          <w:b w:val="0"/>
        </w:rPr>
        <w:t xml:space="preserve"> </w:t>
      </w:r>
      <w:r w:rsidR="00B12F30">
        <w:rPr>
          <w:b w:val="0"/>
        </w:rPr>
        <w:t xml:space="preserve">that </w:t>
      </w:r>
      <w:r w:rsidR="002A1BBA">
        <w:rPr>
          <w:b w:val="0"/>
        </w:rPr>
        <w:t xml:space="preserve">prior to training </w:t>
      </w:r>
      <w:r w:rsidR="00B12F30">
        <w:rPr>
          <w:b w:val="0"/>
        </w:rPr>
        <w:t xml:space="preserve">they </w:t>
      </w:r>
      <w:r w:rsidR="002A1BBA">
        <w:rPr>
          <w:b w:val="0"/>
        </w:rPr>
        <w:t>had not had</w:t>
      </w:r>
      <w:r w:rsidR="00B12F30">
        <w:rPr>
          <w:b w:val="0"/>
        </w:rPr>
        <w:t xml:space="preserve"> </w:t>
      </w:r>
      <w:r w:rsidR="002A1BBA">
        <w:rPr>
          <w:b w:val="0"/>
        </w:rPr>
        <w:t>the opportunity</w:t>
      </w:r>
      <w:r w:rsidR="00B12F30">
        <w:rPr>
          <w:b w:val="0"/>
        </w:rPr>
        <w:t xml:space="preserve"> to e</w:t>
      </w:r>
      <w:r w:rsidR="002A1BBA">
        <w:rPr>
          <w:b w:val="0"/>
        </w:rPr>
        <w:t xml:space="preserve">ngage with LGBTQ individuals or the opportunity to </w:t>
      </w:r>
      <w:r w:rsidR="00B12F30">
        <w:rPr>
          <w:b w:val="0"/>
        </w:rPr>
        <w:t>consider the</w:t>
      </w:r>
      <w:r w:rsidR="00302F44">
        <w:rPr>
          <w:b w:val="0"/>
        </w:rPr>
        <w:t xml:space="preserve"> realities and experiences</w:t>
      </w:r>
      <w:r w:rsidR="00B12F30">
        <w:rPr>
          <w:b w:val="0"/>
        </w:rPr>
        <w:t xml:space="preserve"> </w:t>
      </w:r>
      <w:r w:rsidR="002A1BBA">
        <w:rPr>
          <w:b w:val="0"/>
        </w:rPr>
        <w:t>LGBTQ individuals possibly</w:t>
      </w:r>
      <w:r w:rsidR="00B12F30">
        <w:rPr>
          <w:b w:val="0"/>
        </w:rPr>
        <w:t xml:space="preserve"> face in a heteronormative school system and society. </w:t>
      </w:r>
      <w:r w:rsidR="00302F44">
        <w:rPr>
          <w:b w:val="0"/>
        </w:rPr>
        <w:t xml:space="preserve"> </w:t>
      </w:r>
      <w:r w:rsidR="002A1BBA">
        <w:rPr>
          <w:b w:val="0"/>
        </w:rPr>
        <w:t xml:space="preserve">Arguably if </w:t>
      </w:r>
      <w:r w:rsidR="00602F8C">
        <w:rPr>
          <w:b w:val="0"/>
        </w:rPr>
        <w:t>pre-service</w:t>
      </w:r>
      <w:r w:rsidR="002A1BBA">
        <w:rPr>
          <w:b w:val="0"/>
        </w:rPr>
        <w:t xml:space="preserve"> teachers</w:t>
      </w:r>
      <w:r w:rsidR="00B12F30">
        <w:rPr>
          <w:b w:val="0"/>
        </w:rPr>
        <w:t xml:space="preserve"> are </w:t>
      </w:r>
      <w:r w:rsidR="002A1BBA">
        <w:rPr>
          <w:b w:val="0"/>
        </w:rPr>
        <w:t xml:space="preserve">to </w:t>
      </w:r>
      <w:r>
        <w:rPr>
          <w:b w:val="0"/>
        </w:rPr>
        <w:t xml:space="preserve">engage in creating the safe, positive or queering moments </w:t>
      </w:r>
      <w:r w:rsidR="00B12F30">
        <w:rPr>
          <w:b w:val="0"/>
        </w:rPr>
        <w:t xml:space="preserve">that </w:t>
      </w:r>
      <w:r>
        <w:rPr>
          <w:b w:val="0"/>
        </w:rPr>
        <w:t>Goldstein</w:t>
      </w:r>
      <w:r w:rsidR="00B12F30">
        <w:rPr>
          <w:b w:val="0"/>
        </w:rPr>
        <w:t xml:space="preserve"> et al</w:t>
      </w:r>
      <w:r w:rsidR="003C0689">
        <w:rPr>
          <w:b w:val="0"/>
        </w:rPr>
        <w:t>.</w:t>
      </w:r>
      <w:r w:rsidR="00B12F30">
        <w:rPr>
          <w:b w:val="0"/>
        </w:rPr>
        <w:t xml:space="preserve"> (</w:t>
      </w:r>
      <w:r w:rsidR="0027458E">
        <w:rPr>
          <w:b w:val="0"/>
        </w:rPr>
        <w:t>2007)</w:t>
      </w:r>
      <w:r w:rsidR="00B12F30">
        <w:rPr>
          <w:b w:val="0"/>
        </w:rPr>
        <w:t xml:space="preserve"> and others espouse</w:t>
      </w:r>
      <w:r w:rsidR="009144CE">
        <w:rPr>
          <w:b w:val="0"/>
        </w:rPr>
        <w:t xml:space="preserve">, they need explicit training </w:t>
      </w:r>
      <w:r w:rsidR="00D01778">
        <w:rPr>
          <w:b w:val="0"/>
        </w:rPr>
        <w:t>as part</w:t>
      </w:r>
      <w:r w:rsidR="008722FC">
        <w:rPr>
          <w:b w:val="0"/>
        </w:rPr>
        <w:t xml:space="preserve"> </w:t>
      </w:r>
      <w:r w:rsidR="009144CE">
        <w:rPr>
          <w:b w:val="0"/>
        </w:rPr>
        <w:t>of their teacher education programs</w:t>
      </w:r>
      <w:r w:rsidR="00B12F30">
        <w:rPr>
          <w:b w:val="0"/>
        </w:rPr>
        <w:t>.</w:t>
      </w:r>
      <w:r w:rsidR="0027458E">
        <w:rPr>
          <w:b w:val="0"/>
        </w:rPr>
        <w:t xml:space="preserve"> Importantly the findings </w:t>
      </w:r>
      <w:r w:rsidR="009144CE">
        <w:rPr>
          <w:b w:val="0"/>
        </w:rPr>
        <w:t xml:space="preserve">also show </w:t>
      </w:r>
      <w:r w:rsidR="0027458E">
        <w:rPr>
          <w:b w:val="0"/>
        </w:rPr>
        <w:t xml:space="preserve">that most of our pre-service teachers </w:t>
      </w:r>
      <w:r w:rsidR="00653F78">
        <w:rPr>
          <w:b w:val="0"/>
        </w:rPr>
        <w:lastRenderedPageBreak/>
        <w:t>went t</w:t>
      </w:r>
      <w:r w:rsidR="009144CE">
        <w:rPr>
          <w:b w:val="0"/>
        </w:rPr>
        <w:t>o schools where no GSAs existed, which suggests that t</w:t>
      </w:r>
      <w:r w:rsidR="00653F78">
        <w:rPr>
          <w:b w:val="0"/>
        </w:rPr>
        <w:t>heir</w:t>
      </w:r>
      <w:r w:rsidR="009144CE">
        <w:rPr>
          <w:b w:val="0"/>
        </w:rPr>
        <w:t xml:space="preserve"> </w:t>
      </w:r>
      <w:r w:rsidR="0027458E">
        <w:rPr>
          <w:b w:val="0"/>
        </w:rPr>
        <w:t>experiences</w:t>
      </w:r>
      <w:r w:rsidR="009144CE">
        <w:rPr>
          <w:b w:val="0"/>
        </w:rPr>
        <w:t xml:space="preserve"> as learners in schools</w:t>
      </w:r>
      <w:r w:rsidR="0027458E">
        <w:rPr>
          <w:b w:val="0"/>
        </w:rPr>
        <w:t xml:space="preserve"> </w:t>
      </w:r>
      <w:r w:rsidR="00653F78">
        <w:rPr>
          <w:b w:val="0"/>
        </w:rPr>
        <w:t xml:space="preserve">did not </w:t>
      </w:r>
      <w:r w:rsidR="0027458E">
        <w:rPr>
          <w:b w:val="0"/>
        </w:rPr>
        <w:t xml:space="preserve">provide them with examples </w:t>
      </w:r>
      <w:r w:rsidR="00653F78">
        <w:rPr>
          <w:b w:val="0"/>
        </w:rPr>
        <w:t xml:space="preserve">of anti-oppressive </w:t>
      </w:r>
      <w:r w:rsidR="00602F8C">
        <w:rPr>
          <w:b w:val="0"/>
        </w:rPr>
        <w:t>school spaces</w:t>
      </w:r>
      <w:r w:rsidR="00653F78">
        <w:rPr>
          <w:b w:val="0"/>
        </w:rPr>
        <w:t xml:space="preserve">. </w:t>
      </w:r>
      <w:r>
        <w:rPr>
          <w:b w:val="0"/>
        </w:rPr>
        <w:t>The workshop evaluation results indicate that the program is meeting the goals of creating awareness of language and terminology and creating a deeper unde</w:t>
      </w:r>
      <w:r w:rsidR="009144CE">
        <w:rPr>
          <w:b w:val="0"/>
        </w:rPr>
        <w:t>rstanding of LGBTQ oppression.</w:t>
      </w:r>
    </w:p>
    <w:p w14:paraId="19743F75" w14:textId="77777777" w:rsidR="0006125E" w:rsidRDefault="00653F78" w:rsidP="00FF7F27">
      <w:pPr>
        <w:spacing w:line="480" w:lineRule="auto"/>
        <w:ind w:firstLine="720"/>
        <w:rPr>
          <w:b w:val="0"/>
        </w:rPr>
      </w:pPr>
      <w:r>
        <w:rPr>
          <w:b w:val="0"/>
        </w:rPr>
        <w:t>The on-line post s</w:t>
      </w:r>
      <w:r w:rsidR="009F5EE5">
        <w:rPr>
          <w:b w:val="0"/>
        </w:rPr>
        <w:t xml:space="preserve">urveys indicate </w:t>
      </w:r>
      <w:r>
        <w:rPr>
          <w:b w:val="0"/>
        </w:rPr>
        <w:t xml:space="preserve">also indicate </w:t>
      </w:r>
      <w:r w:rsidR="009F5EE5">
        <w:rPr>
          <w:b w:val="0"/>
        </w:rPr>
        <w:t>that</w:t>
      </w:r>
      <w:r>
        <w:rPr>
          <w:b w:val="0"/>
        </w:rPr>
        <w:t>, as a result of the training,</w:t>
      </w:r>
      <w:r w:rsidR="00690630">
        <w:rPr>
          <w:b w:val="0"/>
        </w:rPr>
        <w:t xml:space="preserve"> </w:t>
      </w:r>
      <w:r w:rsidR="00602F8C">
        <w:rPr>
          <w:b w:val="0"/>
        </w:rPr>
        <w:t>pre-service</w:t>
      </w:r>
      <w:r w:rsidR="009F5EE5">
        <w:rPr>
          <w:b w:val="0"/>
        </w:rPr>
        <w:t xml:space="preserve"> teachers </w:t>
      </w:r>
      <w:r w:rsidR="00690630">
        <w:rPr>
          <w:b w:val="0"/>
        </w:rPr>
        <w:t>felt</w:t>
      </w:r>
      <w:r w:rsidR="009F5EE5">
        <w:rPr>
          <w:b w:val="0"/>
        </w:rPr>
        <w:t xml:space="preserve"> more knowledgeable about the concept of b</w:t>
      </w:r>
      <w:r w:rsidR="00690630">
        <w:rPr>
          <w:b w:val="0"/>
        </w:rPr>
        <w:t xml:space="preserve">eing an ally to LGBTQ students </w:t>
      </w:r>
      <w:r w:rsidR="009F5EE5">
        <w:rPr>
          <w:b w:val="0"/>
        </w:rPr>
        <w:t>and students with LGBTQ parents/guardians</w:t>
      </w:r>
      <w:r>
        <w:rPr>
          <w:b w:val="0"/>
        </w:rPr>
        <w:t>.</w:t>
      </w:r>
      <w:r w:rsidR="009F5EE5">
        <w:rPr>
          <w:b w:val="0"/>
        </w:rPr>
        <w:t xml:space="preserve"> </w:t>
      </w:r>
      <w:r w:rsidR="00690630">
        <w:rPr>
          <w:b w:val="0"/>
        </w:rPr>
        <w:t xml:space="preserve">However, we also know from our ongoing research that </w:t>
      </w:r>
      <w:r w:rsidR="00602F8C">
        <w:rPr>
          <w:b w:val="0"/>
        </w:rPr>
        <w:t>pre-service</w:t>
      </w:r>
      <w:r w:rsidR="009F5EE5">
        <w:rPr>
          <w:b w:val="0"/>
        </w:rPr>
        <w:t xml:space="preserve"> teachers are still unclear about what constitutes a heteronormative interruption</w:t>
      </w:r>
      <w:r w:rsidR="00690630">
        <w:rPr>
          <w:b w:val="0"/>
        </w:rPr>
        <w:t xml:space="preserve"> (Authors, under review). </w:t>
      </w:r>
      <w:r w:rsidR="00602F8C">
        <w:rPr>
          <w:b w:val="0"/>
        </w:rPr>
        <w:t>Pre-service</w:t>
      </w:r>
      <w:r w:rsidR="0027458E">
        <w:rPr>
          <w:b w:val="0"/>
        </w:rPr>
        <w:t xml:space="preserve"> teachers point to the complex power relations that exist</w:t>
      </w:r>
      <w:r>
        <w:rPr>
          <w:b w:val="0"/>
        </w:rPr>
        <w:t xml:space="preserve"> between their cooperating teacher and themselves as student interns in their field experiences </w:t>
      </w:r>
      <w:r w:rsidR="0027458E">
        <w:rPr>
          <w:b w:val="0"/>
        </w:rPr>
        <w:t>in school which affect</w:t>
      </w:r>
      <w:r>
        <w:rPr>
          <w:b w:val="0"/>
        </w:rPr>
        <w:t>s</w:t>
      </w:r>
      <w:r w:rsidR="0027458E">
        <w:rPr>
          <w:b w:val="0"/>
        </w:rPr>
        <w:t xml:space="preserve"> the ways that they intervene</w:t>
      </w:r>
      <w:r>
        <w:rPr>
          <w:b w:val="0"/>
        </w:rPr>
        <w:t xml:space="preserve"> or not</w:t>
      </w:r>
      <w:r w:rsidR="0027458E">
        <w:rPr>
          <w:b w:val="0"/>
        </w:rPr>
        <w:t xml:space="preserve">.  </w:t>
      </w:r>
      <w:r w:rsidR="00602F8C">
        <w:rPr>
          <w:b w:val="0"/>
        </w:rPr>
        <w:t>Pre-service</w:t>
      </w:r>
      <w:r>
        <w:rPr>
          <w:b w:val="0"/>
        </w:rPr>
        <w:t xml:space="preserve"> teachers </w:t>
      </w:r>
      <w:r w:rsidR="0027458E">
        <w:rPr>
          <w:b w:val="0"/>
        </w:rPr>
        <w:t xml:space="preserve">have also expressed a desire </w:t>
      </w:r>
      <w:r w:rsidR="00690630">
        <w:rPr>
          <w:b w:val="0"/>
        </w:rPr>
        <w:t>to learn more about</w:t>
      </w:r>
      <w:r w:rsidR="0027458E">
        <w:rPr>
          <w:b w:val="0"/>
        </w:rPr>
        <w:t xml:space="preserve"> curricular connections </w:t>
      </w:r>
      <w:r w:rsidR="00690630">
        <w:rPr>
          <w:b w:val="0"/>
        </w:rPr>
        <w:t xml:space="preserve">that </w:t>
      </w:r>
      <w:r w:rsidR="0027458E">
        <w:rPr>
          <w:b w:val="0"/>
        </w:rPr>
        <w:t xml:space="preserve">they can make </w:t>
      </w:r>
      <w:r w:rsidR="00690630">
        <w:rPr>
          <w:b w:val="0"/>
        </w:rPr>
        <w:t>to challenge heteronormativity in the form of more training. In addition, s</w:t>
      </w:r>
      <w:r w:rsidR="0027458E">
        <w:rPr>
          <w:b w:val="0"/>
        </w:rPr>
        <w:t xml:space="preserve">everal </w:t>
      </w:r>
      <w:r w:rsidR="00602F8C">
        <w:rPr>
          <w:b w:val="0"/>
        </w:rPr>
        <w:t>pre-service</w:t>
      </w:r>
      <w:r w:rsidR="00690630">
        <w:rPr>
          <w:b w:val="0"/>
        </w:rPr>
        <w:t xml:space="preserve"> teachers </w:t>
      </w:r>
      <w:r>
        <w:rPr>
          <w:b w:val="0"/>
        </w:rPr>
        <w:t>have</w:t>
      </w:r>
      <w:r w:rsidR="0027458E">
        <w:rPr>
          <w:b w:val="0"/>
        </w:rPr>
        <w:t xml:space="preserve"> indicated that they would like to become trained as Positive Space Trainers so that they could bring this work into the field.</w:t>
      </w:r>
    </w:p>
    <w:p w14:paraId="1BB3390F" w14:textId="5325EEE0" w:rsidR="005B2652" w:rsidRDefault="0027458E" w:rsidP="00690630">
      <w:pPr>
        <w:spacing w:line="480" w:lineRule="auto"/>
        <w:ind w:firstLine="720"/>
        <w:rPr>
          <w:b w:val="0"/>
        </w:rPr>
      </w:pPr>
      <w:r>
        <w:rPr>
          <w:b w:val="0"/>
        </w:rPr>
        <w:t>Our lived experience in the Faculty of Education has convinced us of the worth of this program as an integral and man</w:t>
      </w:r>
      <w:r w:rsidR="00690630">
        <w:rPr>
          <w:b w:val="0"/>
        </w:rPr>
        <w:t xml:space="preserve">dated part of our program.  </w:t>
      </w:r>
      <w:r w:rsidR="00602F8C">
        <w:rPr>
          <w:b w:val="0"/>
        </w:rPr>
        <w:t>Pre-service</w:t>
      </w:r>
      <w:r>
        <w:rPr>
          <w:b w:val="0"/>
        </w:rPr>
        <w:t xml:space="preserve"> teachers are finding it helpful and worthwhile and are</w:t>
      </w:r>
      <w:r w:rsidR="00690630">
        <w:rPr>
          <w:b w:val="0"/>
        </w:rPr>
        <w:t>,</w:t>
      </w:r>
      <w:r>
        <w:rPr>
          <w:b w:val="0"/>
        </w:rPr>
        <w:t xml:space="preserve"> in fact, asking for more.  Nested within foundation courses</w:t>
      </w:r>
      <w:r w:rsidR="00690630">
        <w:rPr>
          <w:b w:val="0"/>
        </w:rPr>
        <w:t xml:space="preserve">, </w:t>
      </w:r>
      <w:r>
        <w:rPr>
          <w:b w:val="0"/>
        </w:rPr>
        <w:t>which have as a focus equity, social justice and inclusion</w:t>
      </w:r>
      <w:r w:rsidR="00690630">
        <w:rPr>
          <w:b w:val="0"/>
        </w:rPr>
        <w:t>,</w:t>
      </w:r>
      <w:r>
        <w:rPr>
          <w:b w:val="0"/>
        </w:rPr>
        <w:t xml:space="preserve"> the Positive Space workshop</w:t>
      </w:r>
      <w:r w:rsidR="00653F78">
        <w:rPr>
          <w:b w:val="0"/>
        </w:rPr>
        <w:t xml:space="preserve">s provide </w:t>
      </w:r>
      <w:r>
        <w:rPr>
          <w:b w:val="0"/>
        </w:rPr>
        <w:t>foc</w:t>
      </w:r>
      <w:r w:rsidR="00653F78">
        <w:rPr>
          <w:b w:val="0"/>
        </w:rPr>
        <w:t xml:space="preserve">used </w:t>
      </w:r>
      <w:r w:rsidR="00690630">
        <w:rPr>
          <w:b w:val="0"/>
        </w:rPr>
        <w:t xml:space="preserve">training in </w:t>
      </w:r>
      <w:r w:rsidR="00653F78">
        <w:rPr>
          <w:b w:val="0"/>
        </w:rPr>
        <w:t>anti-oppressive teaching</w:t>
      </w:r>
      <w:r>
        <w:rPr>
          <w:b w:val="0"/>
        </w:rPr>
        <w:t xml:space="preserve"> </w:t>
      </w:r>
      <w:r w:rsidR="00653F78">
        <w:rPr>
          <w:b w:val="0"/>
        </w:rPr>
        <w:t>in relation</w:t>
      </w:r>
      <w:r>
        <w:rPr>
          <w:b w:val="0"/>
        </w:rPr>
        <w:t xml:space="preserve"> </w:t>
      </w:r>
      <w:r w:rsidR="00690630">
        <w:rPr>
          <w:b w:val="0"/>
        </w:rPr>
        <w:t xml:space="preserve">to the </w:t>
      </w:r>
      <w:r>
        <w:rPr>
          <w:b w:val="0"/>
        </w:rPr>
        <w:t xml:space="preserve">LGBTQ community. </w:t>
      </w:r>
      <w:r w:rsidR="00690630">
        <w:rPr>
          <w:b w:val="0"/>
        </w:rPr>
        <w:t>As teacher educators and</w:t>
      </w:r>
      <w:r w:rsidR="00653F78">
        <w:rPr>
          <w:b w:val="0"/>
        </w:rPr>
        <w:t xml:space="preserve"> researchers we are strengthened in our conviction to</w:t>
      </w:r>
      <w:r w:rsidR="00DC29E8">
        <w:rPr>
          <w:b w:val="0"/>
        </w:rPr>
        <w:t xml:space="preserve"> continue what we have started and expand upon it </w:t>
      </w:r>
      <w:r w:rsidR="00653F78">
        <w:rPr>
          <w:b w:val="0"/>
        </w:rPr>
        <w:t xml:space="preserve">so as </w:t>
      </w:r>
      <w:r w:rsidR="00DC29E8">
        <w:rPr>
          <w:b w:val="0"/>
        </w:rPr>
        <w:t>to honor what Taylor et al</w:t>
      </w:r>
      <w:r w:rsidR="00690630">
        <w:rPr>
          <w:b w:val="0"/>
        </w:rPr>
        <w:t>.</w:t>
      </w:r>
      <w:r w:rsidR="00DC29E8">
        <w:rPr>
          <w:b w:val="0"/>
        </w:rPr>
        <w:t xml:space="preserve"> (2011) </w:t>
      </w:r>
      <w:r w:rsidR="009B68AC">
        <w:rPr>
          <w:b w:val="0"/>
        </w:rPr>
        <w:t xml:space="preserve">asked of Bachelor of Education programs to help combat homophobia and transphobia, namely, the </w:t>
      </w:r>
      <w:r w:rsidR="00DC29E8">
        <w:rPr>
          <w:b w:val="0"/>
        </w:rPr>
        <w:t>“the integration of LGBTQ-</w:t>
      </w:r>
      <w:r w:rsidR="00DC29E8">
        <w:rPr>
          <w:b w:val="0"/>
        </w:rPr>
        <w:lastRenderedPageBreak/>
        <w:t>inclusive teaching and intersectionality into compulsory courses</w:t>
      </w:r>
      <w:r w:rsidR="009B68AC">
        <w:rPr>
          <w:b w:val="0"/>
        </w:rPr>
        <w:t>…</w:t>
      </w:r>
      <w:r w:rsidR="00DC29E8">
        <w:rPr>
          <w:b w:val="0"/>
        </w:rPr>
        <w:t>so that teachers have adequate opportunities to develop competencies before entering the field” (p. 21).</w:t>
      </w:r>
    </w:p>
    <w:p w14:paraId="45A0A7DA" w14:textId="77777777" w:rsidR="00BB14C9" w:rsidRDefault="0006125E" w:rsidP="005B2652">
      <w:pPr>
        <w:spacing w:line="480" w:lineRule="auto"/>
        <w:ind w:firstLine="720"/>
        <w:jc w:val="center"/>
        <w:rPr>
          <w:b w:val="0"/>
        </w:rPr>
      </w:pPr>
      <w:r w:rsidRPr="0006125E">
        <w:t>Conclusion</w:t>
      </w:r>
    </w:p>
    <w:p w14:paraId="3F5420E6" w14:textId="270CA72E" w:rsidR="00BB14C9" w:rsidRDefault="00690630" w:rsidP="00FF7F27">
      <w:pPr>
        <w:tabs>
          <w:tab w:val="left" w:pos="-720"/>
        </w:tabs>
        <w:suppressAutoHyphens/>
        <w:spacing w:line="480" w:lineRule="auto"/>
        <w:rPr>
          <w:b w:val="0"/>
          <w:szCs w:val="24"/>
        </w:rPr>
      </w:pPr>
      <w:r>
        <w:rPr>
          <w:b w:val="0"/>
        </w:rPr>
        <w:tab/>
      </w:r>
      <w:r w:rsidR="00BB14C9">
        <w:rPr>
          <w:b w:val="0"/>
        </w:rPr>
        <w:t xml:space="preserve">Given these findings, we believe helping </w:t>
      </w:r>
      <w:r w:rsidR="00602F8C">
        <w:rPr>
          <w:b w:val="0"/>
        </w:rPr>
        <w:t>pre-service</w:t>
      </w:r>
      <w:r>
        <w:rPr>
          <w:b w:val="0"/>
        </w:rPr>
        <w:t xml:space="preserve"> teachers</w:t>
      </w:r>
      <w:r w:rsidR="00BB14C9">
        <w:rPr>
          <w:b w:val="0"/>
        </w:rPr>
        <w:t xml:space="preserve"> reflect on their experiences, attitudes, and questions will strengthen their abilities to help LGBTQ youth</w:t>
      </w:r>
      <w:r w:rsidR="005D40D9">
        <w:rPr>
          <w:b w:val="0"/>
        </w:rPr>
        <w:t xml:space="preserve"> and students with LGBTQ parents/guardians</w:t>
      </w:r>
      <w:r w:rsidR="00BB14C9">
        <w:rPr>
          <w:b w:val="0"/>
        </w:rPr>
        <w:t xml:space="preserve"> feel safe and included in school se</w:t>
      </w:r>
      <w:r>
        <w:rPr>
          <w:b w:val="0"/>
        </w:rPr>
        <w:t xml:space="preserve">ttings. The opportunity for </w:t>
      </w:r>
      <w:r w:rsidR="00602F8C">
        <w:rPr>
          <w:b w:val="0"/>
        </w:rPr>
        <w:t>pre-service</w:t>
      </w:r>
      <w:r w:rsidR="00BB14C9">
        <w:rPr>
          <w:b w:val="0"/>
        </w:rPr>
        <w:t xml:space="preserve"> teachers to understand how to </w:t>
      </w:r>
      <w:r w:rsidR="00653F78">
        <w:rPr>
          <w:b w:val="0"/>
        </w:rPr>
        <w:t>engage in anti-oppressive</w:t>
      </w:r>
      <w:r w:rsidR="00BB14C9">
        <w:rPr>
          <w:b w:val="0"/>
        </w:rPr>
        <w:t xml:space="preserve"> teaching practice</w:t>
      </w:r>
      <w:r w:rsidR="00653F78">
        <w:rPr>
          <w:b w:val="0"/>
        </w:rPr>
        <w:t>s</w:t>
      </w:r>
      <w:r w:rsidR="00BB14C9">
        <w:rPr>
          <w:b w:val="0"/>
        </w:rPr>
        <w:t xml:space="preserve"> is a key component of school and education reform. </w:t>
      </w:r>
      <w:r w:rsidR="00F73D4D">
        <w:rPr>
          <w:b w:val="0"/>
          <w:szCs w:val="24"/>
        </w:rPr>
        <w:t>It is critical for us to know if our objectives are being met, and if not, what might be done to improve pre-service teacher learning, so that they may help create better climates for LGBTQ youth and allies in schools.</w:t>
      </w:r>
      <w:r w:rsidR="000F1A41">
        <w:rPr>
          <w:b w:val="0"/>
        </w:rPr>
        <w:t xml:space="preserve"> P</w:t>
      </w:r>
      <w:r w:rsidR="00BB14C9">
        <w:rPr>
          <w:b w:val="0"/>
        </w:rPr>
        <w:t>olicies and procedures</w:t>
      </w:r>
      <w:r w:rsidR="000F1A41">
        <w:rPr>
          <w:b w:val="0"/>
        </w:rPr>
        <w:t xml:space="preserve"> to combat homophobia and transphobia are beginning to appear </w:t>
      </w:r>
      <w:r w:rsidR="00BB14C9">
        <w:rPr>
          <w:b w:val="0"/>
        </w:rPr>
        <w:t xml:space="preserve">in many school settings, but unless new teachers have the opportunity to explore and apply their grounded knowledge </w:t>
      </w:r>
      <w:r w:rsidR="000F1A41">
        <w:rPr>
          <w:b w:val="0"/>
        </w:rPr>
        <w:t xml:space="preserve">gained </w:t>
      </w:r>
      <w:r w:rsidR="00BB14C9">
        <w:rPr>
          <w:b w:val="0"/>
        </w:rPr>
        <w:t>from professional development</w:t>
      </w:r>
      <w:r w:rsidR="000F1A41">
        <w:rPr>
          <w:b w:val="0"/>
        </w:rPr>
        <w:t xml:space="preserve"> of the nature of Positive Space I and II</w:t>
      </w:r>
      <w:r w:rsidR="00BB14C9">
        <w:rPr>
          <w:b w:val="0"/>
        </w:rPr>
        <w:t xml:space="preserve">, these well-meaning policies </w:t>
      </w:r>
      <w:r w:rsidR="000F1A41">
        <w:rPr>
          <w:b w:val="0"/>
        </w:rPr>
        <w:t>will not likely be translated into action and schools will remain unsafe for many LBGTQ students and students with LGBTQ parents and guardian</w:t>
      </w:r>
      <w:r w:rsidR="00F73D4D">
        <w:rPr>
          <w:b w:val="0"/>
        </w:rPr>
        <w:t>s</w:t>
      </w:r>
      <w:r w:rsidR="00BB14C9">
        <w:rPr>
          <w:b w:val="0"/>
        </w:rPr>
        <w:t xml:space="preserve">. </w:t>
      </w:r>
      <w:r w:rsidR="000F1A41">
        <w:rPr>
          <w:b w:val="0"/>
        </w:rPr>
        <w:t xml:space="preserve">The research we have done </w:t>
      </w:r>
      <w:r>
        <w:rPr>
          <w:b w:val="0"/>
        </w:rPr>
        <w:t xml:space="preserve">to </w:t>
      </w:r>
      <w:r w:rsidR="000F1A41">
        <w:rPr>
          <w:b w:val="0"/>
        </w:rPr>
        <w:t>date support</w:t>
      </w:r>
      <w:r>
        <w:rPr>
          <w:b w:val="0"/>
        </w:rPr>
        <w:t>s</w:t>
      </w:r>
      <w:r w:rsidR="000F1A41">
        <w:rPr>
          <w:b w:val="0"/>
        </w:rPr>
        <w:t xml:space="preserve"> how </w:t>
      </w:r>
      <w:r w:rsidR="00BB14C9">
        <w:rPr>
          <w:b w:val="0"/>
        </w:rPr>
        <w:t xml:space="preserve">important </w:t>
      </w:r>
      <w:r w:rsidR="000F1A41">
        <w:rPr>
          <w:b w:val="0"/>
        </w:rPr>
        <w:t xml:space="preserve">our work is </w:t>
      </w:r>
      <w:r w:rsidR="00BB14C9" w:rsidRPr="007969EE">
        <w:rPr>
          <w:b w:val="0"/>
          <w:szCs w:val="24"/>
        </w:rPr>
        <w:t xml:space="preserve">towards </w:t>
      </w:r>
      <w:r w:rsidR="00BB14C9">
        <w:rPr>
          <w:b w:val="0"/>
          <w:szCs w:val="24"/>
        </w:rPr>
        <w:t xml:space="preserve">the </w:t>
      </w:r>
      <w:r w:rsidR="00BB14C9" w:rsidRPr="007969EE">
        <w:rPr>
          <w:b w:val="0"/>
          <w:szCs w:val="24"/>
        </w:rPr>
        <w:t>development of a pedagogy that does not oppress</w:t>
      </w:r>
      <w:r w:rsidR="00BB14C9">
        <w:rPr>
          <w:b w:val="0"/>
          <w:szCs w:val="24"/>
        </w:rPr>
        <w:t xml:space="preserve">; one </w:t>
      </w:r>
      <w:r w:rsidR="00BB14C9" w:rsidRPr="007969EE">
        <w:rPr>
          <w:b w:val="0"/>
          <w:szCs w:val="24"/>
        </w:rPr>
        <w:t>that truly embraces, celebrates</w:t>
      </w:r>
      <w:r w:rsidR="00BB14C9">
        <w:rPr>
          <w:b w:val="0"/>
          <w:szCs w:val="24"/>
        </w:rPr>
        <w:t>,</w:t>
      </w:r>
      <w:r w:rsidR="00BB14C9" w:rsidRPr="007969EE">
        <w:rPr>
          <w:b w:val="0"/>
          <w:szCs w:val="24"/>
        </w:rPr>
        <w:t xml:space="preserve"> and honours </w:t>
      </w:r>
      <w:r w:rsidR="00BB14C9">
        <w:rPr>
          <w:b w:val="0"/>
          <w:szCs w:val="24"/>
        </w:rPr>
        <w:t>all youth..</w:t>
      </w:r>
    </w:p>
    <w:p w14:paraId="197EF511" w14:textId="77777777" w:rsidR="000F1A41" w:rsidRDefault="000F1A41" w:rsidP="00BB14C9">
      <w:pPr>
        <w:tabs>
          <w:tab w:val="left" w:pos="-720"/>
        </w:tabs>
        <w:suppressAutoHyphens/>
        <w:rPr>
          <w:b w:val="0"/>
          <w:szCs w:val="24"/>
        </w:rPr>
      </w:pPr>
    </w:p>
    <w:p w14:paraId="368C5B07" w14:textId="77777777" w:rsidR="005B2652" w:rsidRDefault="005B2652" w:rsidP="00BB14C9">
      <w:pPr>
        <w:tabs>
          <w:tab w:val="left" w:pos="-720"/>
        </w:tabs>
        <w:suppressAutoHyphens/>
        <w:rPr>
          <w:b w:val="0"/>
          <w:szCs w:val="24"/>
        </w:rPr>
      </w:pPr>
    </w:p>
    <w:p w14:paraId="418CEAD1" w14:textId="77777777" w:rsidR="005B2652" w:rsidRDefault="005B2652" w:rsidP="00BB14C9">
      <w:pPr>
        <w:tabs>
          <w:tab w:val="left" w:pos="-720"/>
        </w:tabs>
        <w:suppressAutoHyphens/>
        <w:rPr>
          <w:b w:val="0"/>
          <w:szCs w:val="24"/>
        </w:rPr>
      </w:pPr>
    </w:p>
    <w:p w14:paraId="56193482" w14:textId="77777777" w:rsidR="005B2652" w:rsidRDefault="005B2652" w:rsidP="00BB14C9">
      <w:pPr>
        <w:tabs>
          <w:tab w:val="left" w:pos="-720"/>
        </w:tabs>
        <w:suppressAutoHyphens/>
        <w:rPr>
          <w:b w:val="0"/>
          <w:szCs w:val="24"/>
        </w:rPr>
      </w:pPr>
    </w:p>
    <w:p w14:paraId="20003E3D" w14:textId="77777777" w:rsidR="003C0689" w:rsidRDefault="003C0689" w:rsidP="00BB14C9">
      <w:pPr>
        <w:tabs>
          <w:tab w:val="left" w:pos="-720"/>
        </w:tabs>
        <w:suppressAutoHyphens/>
        <w:rPr>
          <w:b w:val="0"/>
          <w:szCs w:val="24"/>
        </w:rPr>
      </w:pPr>
    </w:p>
    <w:p w14:paraId="446069ED" w14:textId="77777777" w:rsidR="005B2652" w:rsidRDefault="005B2652" w:rsidP="00BB14C9">
      <w:pPr>
        <w:tabs>
          <w:tab w:val="left" w:pos="-720"/>
        </w:tabs>
        <w:suppressAutoHyphens/>
        <w:rPr>
          <w:b w:val="0"/>
          <w:szCs w:val="24"/>
        </w:rPr>
      </w:pPr>
    </w:p>
    <w:p w14:paraId="41CC72AD" w14:textId="77777777" w:rsidR="000F1A41" w:rsidRPr="000F1A41" w:rsidRDefault="000F1A41" w:rsidP="005B2652">
      <w:pPr>
        <w:tabs>
          <w:tab w:val="left" w:pos="-720"/>
        </w:tabs>
        <w:suppressAutoHyphens/>
        <w:jc w:val="center"/>
        <w:rPr>
          <w:szCs w:val="24"/>
        </w:rPr>
      </w:pPr>
      <w:r w:rsidRPr="000F1A41">
        <w:rPr>
          <w:szCs w:val="24"/>
        </w:rPr>
        <w:t>References</w:t>
      </w:r>
    </w:p>
    <w:p w14:paraId="5B583EEC" w14:textId="77777777" w:rsidR="000F1A41" w:rsidRDefault="000F1A41" w:rsidP="00BB14C9">
      <w:pPr>
        <w:tabs>
          <w:tab w:val="left" w:pos="-720"/>
        </w:tabs>
        <w:suppressAutoHyphens/>
        <w:rPr>
          <w:b w:val="0"/>
          <w:szCs w:val="24"/>
        </w:rPr>
      </w:pPr>
    </w:p>
    <w:p w14:paraId="6372C909" w14:textId="77777777" w:rsidR="000F1A41" w:rsidRDefault="000F1A41" w:rsidP="005B2652">
      <w:pPr>
        <w:spacing w:line="480" w:lineRule="auto"/>
        <w:rPr>
          <w:b w:val="0"/>
        </w:rPr>
      </w:pPr>
      <w:r w:rsidRPr="003B71C6">
        <w:rPr>
          <w:b w:val="0"/>
        </w:rPr>
        <w:t xml:space="preserve">Adams, N., Cox, T., Dunstan, L. (2004). ‘I am the hate that dare not speak its </w:t>
      </w:r>
    </w:p>
    <w:p w14:paraId="774104A0" w14:textId="145B76CC" w:rsidR="00D01778" w:rsidRDefault="000F1A41" w:rsidP="00D01778">
      <w:pPr>
        <w:spacing w:line="480" w:lineRule="auto"/>
        <w:ind w:left="720"/>
        <w:rPr>
          <w:b w:val="0"/>
        </w:rPr>
      </w:pPr>
      <w:r w:rsidRPr="003B71C6">
        <w:rPr>
          <w:b w:val="0"/>
        </w:rPr>
        <w:lastRenderedPageBreak/>
        <w:t xml:space="preserve">name’: dealing with homophobia in secondary schools, </w:t>
      </w:r>
      <w:r w:rsidRPr="003B71C6">
        <w:rPr>
          <w:b w:val="0"/>
          <w:i/>
        </w:rPr>
        <w:t xml:space="preserve">Educational Psychology in Practice. </w:t>
      </w:r>
      <w:r w:rsidRPr="003B71C6">
        <w:rPr>
          <w:b w:val="0"/>
        </w:rPr>
        <w:t>20:3, 259-269.</w:t>
      </w:r>
    </w:p>
    <w:p w14:paraId="3547F02B" w14:textId="77777777" w:rsidR="000F1A41" w:rsidRDefault="000F1A41" w:rsidP="005B2652">
      <w:pPr>
        <w:spacing w:line="480" w:lineRule="auto"/>
        <w:rPr>
          <w:b w:val="0"/>
        </w:rPr>
      </w:pPr>
      <w:r>
        <w:rPr>
          <w:b w:val="0"/>
        </w:rPr>
        <w:t xml:space="preserve">Chasnoff, D. &amp; Cohen, H. (1996). </w:t>
      </w:r>
      <w:r w:rsidRPr="006D5C22">
        <w:rPr>
          <w:b w:val="0"/>
          <w:i/>
        </w:rPr>
        <w:t>It’s Elementary: Talking about Gay issue in school</w:t>
      </w:r>
      <w:r>
        <w:rPr>
          <w:b w:val="0"/>
        </w:rPr>
        <w:t xml:space="preserve">. </w:t>
      </w:r>
    </w:p>
    <w:p w14:paraId="23D566C8" w14:textId="77777777" w:rsidR="000F1A41" w:rsidRPr="003B71C6" w:rsidRDefault="000F1A41" w:rsidP="005B2652">
      <w:pPr>
        <w:spacing w:line="480" w:lineRule="auto"/>
        <w:rPr>
          <w:b w:val="0"/>
        </w:rPr>
      </w:pPr>
      <w:r>
        <w:rPr>
          <w:b w:val="0"/>
        </w:rPr>
        <w:tab/>
        <w:t xml:space="preserve">San Francisco, CA: Groundspark Films.  </w:t>
      </w:r>
    </w:p>
    <w:p w14:paraId="4CD4D33C" w14:textId="77777777" w:rsidR="000F1A41" w:rsidRDefault="000F1A41" w:rsidP="005B2652">
      <w:pPr>
        <w:spacing w:line="480" w:lineRule="auto"/>
        <w:rPr>
          <w:b w:val="0"/>
          <w:i/>
          <w:iCs/>
        </w:rPr>
      </w:pPr>
      <w:r w:rsidRPr="003B71C6">
        <w:rPr>
          <w:b w:val="0"/>
        </w:rPr>
        <w:t xml:space="preserve">Chaub, S., Laub, C., &amp; Wall, S. (2004). </w:t>
      </w:r>
      <w:r w:rsidRPr="003B71C6">
        <w:rPr>
          <w:b w:val="0"/>
          <w:i/>
          <w:iCs/>
        </w:rPr>
        <w:t xml:space="preserve">Beyond the binary: a tool kit for gender </w:t>
      </w:r>
    </w:p>
    <w:p w14:paraId="1BB870B4" w14:textId="77777777" w:rsidR="000F1A41" w:rsidRPr="003B71C6" w:rsidRDefault="000F1A41" w:rsidP="005B2652">
      <w:pPr>
        <w:spacing w:line="480" w:lineRule="auto"/>
        <w:ind w:left="720"/>
        <w:rPr>
          <w:b w:val="0"/>
          <w:i/>
          <w:iCs/>
        </w:rPr>
      </w:pPr>
      <w:r w:rsidRPr="003B71C6">
        <w:rPr>
          <w:b w:val="0"/>
          <w:i/>
          <w:iCs/>
        </w:rPr>
        <w:t>identity activism in schools</w:t>
      </w:r>
      <w:r w:rsidRPr="003B71C6">
        <w:rPr>
          <w:b w:val="0"/>
        </w:rPr>
        <w:t>. San Francisco: National Centre For Gay and Lesbian Rights.</w:t>
      </w:r>
    </w:p>
    <w:p w14:paraId="0DC85CF2" w14:textId="77777777" w:rsidR="000F1A41" w:rsidRPr="00885746" w:rsidRDefault="000F1A41" w:rsidP="005B2652">
      <w:pPr>
        <w:spacing w:line="480" w:lineRule="auto"/>
        <w:rPr>
          <w:b w:val="0"/>
          <w:i/>
        </w:rPr>
      </w:pPr>
      <w:r w:rsidRPr="00637477">
        <w:rPr>
          <w:b w:val="0"/>
          <w:lang w:val="fr-CA"/>
        </w:rPr>
        <w:t>Clandinin, D. J. &amp; Connelly, F. M. (2000</w:t>
      </w:r>
      <w:r w:rsidRPr="00637477">
        <w:rPr>
          <w:b w:val="0"/>
          <w:iCs/>
          <w:lang w:val="fr-CA"/>
        </w:rPr>
        <w:t>)</w:t>
      </w:r>
      <w:r w:rsidRPr="00637477">
        <w:rPr>
          <w:b w:val="0"/>
          <w:lang w:val="fr-CA"/>
        </w:rPr>
        <w:t xml:space="preserve">. </w:t>
      </w:r>
      <w:r w:rsidRPr="00885746">
        <w:rPr>
          <w:b w:val="0"/>
          <w:i/>
        </w:rPr>
        <w:t xml:space="preserve">Narrative Inquiry: Experience and story in   </w:t>
      </w:r>
    </w:p>
    <w:p w14:paraId="5AA26231" w14:textId="77777777" w:rsidR="000F1A41" w:rsidRPr="00EF5163" w:rsidRDefault="000F1A41" w:rsidP="005B2652">
      <w:pPr>
        <w:spacing w:line="480" w:lineRule="auto"/>
        <w:rPr>
          <w:b w:val="0"/>
        </w:rPr>
      </w:pPr>
      <w:r w:rsidRPr="00885746">
        <w:rPr>
          <w:b w:val="0"/>
          <w:i/>
        </w:rPr>
        <w:t xml:space="preserve">       qualitative research.</w:t>
      </w:r>
      <w:r w:rsidRPr="00EF5163">
        <w:rPr>
          <w:b w:val="0"/>
        </w:rPr>
        <w:t xml:space="preserve"> San Francisco: Jossey-Bass Publishers.</w:t>
      </w:r>
    </w:p>
    <w:p w14:paraId="229DC712" w14:textId="77777777" w:rsidR="000F1A41" w:rsidRPr="00FA58EF" w:rsidRDefault="000F1A41" w:rsidP="005B2652">
      <w:pPr>
        <w:spacing w:line="480" w:lineRule="auto"/>
        <w:ind w:left="720" w:hanging="720"/>
        <w:rPr>
          <w:rFonts w:cs="Helvetica"/>
          <w:b w:val="0"/>
          <w:color w:val="000000"/>
          <w:szCs w:val="27"/>
        </w:rPr>
      </w:pPr>
      <w:r>
        <w:rPr>
          <w:b w:val="0"/>
        </w:rPr>
        <w:t>C</w:t>
      </w:r>
      <w:r w:rsidRPr="005E13F3">
        <w:rPr>
          <w:b w:val="0"/>
        </w:rPr>
        <w:t>lark, C</w:t>
      </w:r>
      <w:r>
        <w:rPr>
          <w:b w:val="0"/>
        </w:rPr>
        <w:t>.</w:t>
      </w:r>
      <w:r w:rsidRPr="005E13F3">
        <w:rPr>
          <w:b w:val="0"/>
        </w:rPr>
        <w:t xml:space="preserve"> T. (2010). </w:t>
      </w:r>
      <w:r w:rsidRPr="005E13F3">
        <w:rPr>
          <w:rFonts w:cs="Helvetica"/>
          <w:b w:val="0"/>
          <w:color w:val="000000"/>
          <w:szCs w:val="27"/>
        </w:rPr>
        <w:t>Preparing LGBTQ-allies and combating homophobia in a</w:t>
      </w:r>
      <w:r>
        <w:rPr>
          <w:rFonts w:cs="Helvetica"/>
          <w:b w:val="0"/>
          <w:color w:val="000000"/>
          <w:szCs w:val="27"/>
        </w:rPr>
        <w:t xml:space="preserve"> </w:t>
      </w:r>
      <w:r w:rsidRPr="005E13F3">
        <w:rPr>
          <w:rFonts w:cs="Helvetica"/>
          <w:b w:val="0"/>
          <w:color w:val="000000"/>
          <w:szCs w:val="27"/>
        </w:rPr>
        <w:t>U.S. teacher education program</w:t>
      </w:r>
      <w:r>
        <w:rPr>
          <w:rFonts w:cs="Helvetica"/>
          <w:b w:val="0"/>
          <w:color w:val="000000"/>
          <w:szCs w:val="27"/>
        </w:rPr>
        <w:t xml:space="preserve">. </w:t>
      </w:r>
      <w:r w:rsidRPr="00FA58EF">
        <w:rPr>
          <w:rFonts w:cs="Helvetica"/>
          <w:b w:val="0"/>
          <w:i/>
          <w:color w:val="000000"/>
          <w:szCs w:val="12"/>
        </w:rPr>
        <w:t>Teaching and Teacher Education</w:t>
      </w:r>
      <w:r>
        <w:rPr>
          <w:rFonts w:cs="Helvetica"/>
          <w:b w:val="0"/>
          <w:i/>
          <w:color w:val="000000"/>
          <w:szCs w:val="12"/>
        </w:rPr>
        <w:t>,</w:t>
      </w:r>
      <w:r w:rsidRPr="00FA58EF">
        <w:rPr>
          <w:rFonts w:cs="Helvetica"/>
          <w:b w:val="0"/>
          <w:i/>
          <w:color w:val="000000"/>
          <w:szCs w:val="12"/>
        </w:rPr>
        <w:t xml:space="preserve"> 26</w:t>
      </w:r>
      <w:r>
        <w:rPr>
          <w:rFonts w:cs="Helvetica"/>
          <w:b w:val="0"/>
          <w:color w:val="000000"/>
          <w:szCs w:val="12"/>
        </w:rPr>
        <w:t xml:space="preserve">, </w:t>
      </w:r>
      <w:r w:rsidRPr="005E13F3">
        <w:rPr>
          <w:rFonts w:cs="Helvetica"/>
          <w:b w:val="0"/>
          <w:color w:val="000000"/>
          <w:szCs w:val="12"/>
        </w:rPr>
        <w:t>704–713</w:t>
      </w:r>
      <w:r>
        <w:rPr>
          <w:rFonts w:cs="Helvetica"/>
          <w:b w:val="0"/>
          <w:color w:val="000000"/>
          <w:szCs w:val="12"/>
        </w:rPr>
        <w:t xml:space="preserve">. </w:t>
      </w:r>
    </w:p>
    <w:p w14:paraId="19EACC24" w14:textId="77777777" w:rsidR="000F1A41" w:rsidRPr="00DE1996" w:rsidRDefault="000F1A41" w:rsidP="005B2652">
      <w:pPr>
        <w:tabs>
          <w:tab w:val="left" w:pos="-720"/>
        </w:tabs>
        <w:suppressAutoHyphens/>
        <w:spacing w:line="480" w:lineRule="auto"/>
        <w:ind w:left="720" w:hanging="720"/>
        <w:jc w:val="both"/>
        <w:rPr>
          <w:b w:val="0"/>
          <w:spacing w:val="-3"/>
        </w:rPr>
      </w:pPr>
      <w:r w:rsidRPr="00DE1996">
        <w:rPr>
          <w:b w:val="0"/>
          <w:spacing w:val="-3"/>
        </w:rPr>
        <w:t>Connell, R.</w:t>
      </w:r>
      <w:r>
        <w:rPr>
          <w:b w:val="0"/>
          <w:spacing w:val="-3"/>
        </w:rPr>
        <w:t xml:space="preserve"> </w:t>
      </w:r>
      <w:r w:rsidRPr="00DE1996">
        <w:rPr>
          <w:b w:val="0"/>
          <w:spacing w:val="-3"/>
        </w:rPr>
        <w:t xml:space="preserve">W. </w:t>
      </w:r>
      <w:r>
        <w:rPr>
          <w:b w:val="0"/>
          <w:spacing w:val="-3"/>
        </w:rPr>
        <w:t xml:space="preserve">(1996). </w:t>
      </w:r>
      <w:r w:rsidRPr="00DE1996">
        <w:rPr>
          <w:b w:val="0"/>
          <w:spacing w:val="-3"/>
        </w:rPr>
        <w:t xml:space="preserve">Teaching the </w:t>
      </w:r>
      <w:r>
        <w:rPr>
          <w:b w:val="0"/>
          <w:spacing w:val="-3"/>
        </w:rPr>
        <w:t>b</w:t>
      </w:r>
      <w:r w:rsidRPr="00DE1996">
        <w:rPr>
          <w:b w:val="0"/>
          <w:spacing w:val="-3"/>
        </w:rPr>
        <w:t xml:space="preserve">oys: New </w:t>
      </w:r>
      <w:r>
        <w:rPr>
          <w:b w:val="0"/>
          <w:spacing w:val="-3"/>
        </w:rPr>
        <w:t>r</w:t>
      </w:r>
      <w:r w:rsidRPr="00DE1996">
        <w:rPr>
          <w:b w:val="0"/>
          <w:spacing w:val="-3"/>
        </w:rPr>
        <w:t xml:space="preserve">esearch on </w:t>
      </w:r>
      <w:r>
        <w:rPr>
          <w:b w:val="0"/>
          <w:spacing w:val="-3"/>
        </w:rPr>
        <w:t>m</w:t>
      </w:r>
      <w:r w:rsidRPr="00DE1996">
        <w:rPr>
          <w:b w:val="0"/>
          <w:spacing w:val="-3"/>
        </w:rPr>
        <w:t xml:space="preserve">asculinity, and </w:t>
      </w:r>
      <w:r>
        <w:rPr>
          <w:b w:val="0"/>
          <w:spacing w:val="-3"/>
        </w:rPr>
        <w:t>g</w:t>
      </w:r>
      <w:r w:rsidRPr="00DE1996">
        <w:rPr>
          <w:b w:val="0"/>
          <w:spacing w:val="-3"/>
        </w:rPr>
        <w:t xml:space="preserve">ender </w:t>
      </w:r>
      <w:r>
        <w:rPr>
          <w:b w:val="0"/>
          <w:spacing w:val="-3"/>
        </w:rPr>
        <w:t>s</w:t>
      </w:r>
      <w:r w:rsidRPr="00DE1996">
        <w:rPr>
          <w:b w:val="0"/>
          <w:spacing w:val="-3"/>
        </w:rPr>
        <w:t xml:space="preserve">trategies for </w:t>
      </w:r>
      <w:r>
        <w:rPr>
          <w:b w:val="0"/>
          <w:spacing w:val="-3"/>
        </w:rPr>
        <w:t>s</w:t>
      </w:r>
      <w:r w:rsidRPr="00DE1996">
        <w:rPr>
          <w:b w:val="0"/>
          <w:spacing w:val="-3"/>
        </w:rPr>
        <w:t xml:space="preserve">chools. </w:t>
      </w:r>
      <w:r w:rsidRPr="00FA58EF">
        <w:rPr>
          <w:b w:val="0"/>
          <w:i/>
          <w:spacing w:val="-3"/>
        </w:rPr>
        <w:t>Teachers College Record</w:t>
      </w:r>
      <w:r>
        <w:rPr>
          <w:b w:val="0"/>
          <w:i/>
          <w:spacing w:val="-3"/>
        </w:rPr>
        <w:t xml:space="preserve">, </w:t>
      </w:r>
      <w:r w:rsidRPr="00FA58EF">
        <w:rPr>
          <w:b w:val="0"/>
          <w:i/>
          <w:spacing w:val="-3"/>
        </w:rPr>
        <w:t>98</w:t>
      </w:r>
      <w:r>
        <w:rPr>
          <w:b w:val="0"/>
          <w:spacing w:val="-3"/>
        </w:rPr>
        <w:t>(</w:t>
      </w:r>
      <w:r w:rsidRPr="00DE1996">
        <w:rPr>
          <w:b w:val="0"/>
          <w:spacing w:val="-3"/>
        </w:rPr>
        <w:t>2)</w:t>
      </w:r>
      <w:r>
        <w:rPr>
          <w:b w:val="0"/>
          <w:spacing w:val="-3"/>
        </w:rPr>
        <w:t xml:space="preserve">, </w:t>
      </w:r>
      <w:r w:rsidRPr="00DE1996">
        <w:rPr>
          <w:b w:val="0"/>
          <w:spacing w:val="-3"/>
        </w:rPr>
        <w:t>206</w:t>
      </w:r>
      <w:r>
        <w:rPr>
          <w:b w:val="0"/>
          <w:spacing w:val="-3"/>
        </w:rPr>
        <w:t>–</w:t>
      </w:r>
      <w:r w:rsidRPr="00DE1996">
        <w:rPr>
          <w:b w:val="0"/>
          <w:spacing w:val="-3"/>
        </w:rPr>
        <w:t>235.</w:t>
      </w:r>
    </w:p>
    <w:p w14:paraId="5FA6494F" w14:textId="77777777" w:rsidR="000F1A41" w:rsidRDefault="000F1A41" w:rsidP="005B2652">
      <w:pPr>
        <w:pStyle w:val="IndexHeading"/>
        <w:spacing w:line="480" w:lineRule="auto"/>
      </w:pPr>
      <w:r w:rsidRPr="007C3C49">
        <w:t xml:space="preserve">Connelly, F. M. &amp; Clandinin, D. J. (1990). Stories of experience and narrative inquiry. </w:t>
      </w:r>
    </w:p>
    <w:p w14:paraId="09573970" w14:textId="77777777" w:rsidR="000F1A41" w:rsidRDefault="000F1A41" w:rsidP="005B2652">
      <w:pPr>
        <w:pStyle w:val="IndexHeading"/>
        <w:spacing w:line="480" w:lineRule="auto"/>
      </w:pPr>
      <w:r>
        <w:t xml:space="preserve">       </w:t>
      </w:r>
      <w:r w:rsidRPr="007C3C49">
        <w:rPr>
          <w:i/>
        </w:rPr>
        <w:t>Educational Researcher, 19</w:t>
      </w:r>
      <w:r w:rsidRPr="007C3C49">
        <w:t>(5), 2–14.</w:t>
      </w:r>
    </w:p>
    <w:p w14:paraId="72433A14" w14:textId="77777777" w:rsidR="000F1A41" w:rsidRPr="00885746" w:rsidRDefault="000F1A41" w:rsidP="005B2652">
      <w:pPr>
        <w:pStyle w:val="MwebiRegularText"/>
        <w:ind w:right="-360" w:firstLine="0"/>
        <w:rPr>
          <w:rFonts w:eastAsia="Dotum"/>
          <w:i/>
        </w:rPr>
      </w:pPr>
      <w:r w:rsidRPr="004361A4">
        <w:rPr>
          <w:rFonts w:eastAsia="Dotum"/>
        </w:rPr>
        <w:t xml:space="preserve">Creswell, J. W. &amp; Plano-Clark. V. L. (2006). </w:t>
      </w:r>
      <w:r w:rsidRPr="00885746">
        <w:rPr>
          <w:rFonts w:eastAsia="Dotum"/>
          <w:i/>
        </w:rPr>
        <w:t xml:space="preserve">Designing and conducting mixed methods </w:t>
      </w:r>
    </w:p>
    <w:p w14:paraId="1817FA8B" w14:textId="77777777" w:rsidR="000F1A41" w:rsidRDefault="000F1A41" w:rsidP="005B2652">
      <w:pPr>
        <w:pStyle w:val="MwebiRegularText"/>
        <w:ind w:left="450" w:right="-360" w:firstLine="270"/>
        <w:rPr>
          <w:rFonts w:eastAsia="Dotum"/>
        </w:rPr>
      </w:pPr>
      <w:r w:rsidRPr="00885746">
        <w:rPr>
          <w:rFonts w:eastAsia="Dotum"/>
          <w:i/>
        </w:rPr>
        <w:t>research</w:t>
      </w:r>
      <w:r w:rsidRPr="004361A4">
        <w:rPr>
          <w:rFonts w:eastAsia="Dotum"/>
        </w:rPr>
        <w:t>.</w:t>
      </w:r>
      <w:r>
        <w:rPr>
          <w:rFonts w:eastAsia="Dotum"/>
        </w:rPr>
        <w:t xml:space="preserve"> </w:t>
      </w:r>
      <w:r w:rsidRPr="004361A4">
        <w:t xml:space="preserve">Thousand Oaks, CA: </w:t>
      </w:r>
      <w:r w:rsidRPr="004361A4">
        <w:rPr>
          <w:rFonts w:eastAsia="Dotum"/>
        </w:rPr>
        <w:t xml:space="preserve">Sage. </w:t>
      </w:r>
    </w:p>
    <w:p w14:paraId="6AF361E9" w14:textId="77777777" w:rsidR="000F1A41" w:rsidRDefault="000F1A41" w:rsidP="005B2652">
      <w:pPr>
        <w:spacing w:line="480" w:lineRule="auto"/>
        <w:rPr>
          <w:b w:val="0"/>
        </w:rPr>
      </w:pPr>
      <w:r w:rsidRPr="003B71C6">
        <w:rPr>
          <w:b w:val="0"/>
        </w:rPr>
        <w:t xml:space="preserve">Eichler, M. (2010). Joining the family: experiences of being and becoming ally </w:t>
      </w:r>
    </w:p>
    <w:p w14:paraId="1600296C" w14:textId="77777777" w:rsidR="000F1A41" w:rsidRDefault="000F1A41" w:rsidP="005B2652">
      <w:pPr>
        <w:spacing w:line="480" w:lineRule="auto"/>
        <w:ind w:left="720"/>
        <w:rPr>
          <w:b w:val="0"/>
        </w:rPr>
      </w:pPr>
      <w:r w:rsidRPr="003B71C6">
        <w:rPr>
          <w:b w:val="0"/>
        </w:rPr>
        <w:t xml:space="preserve">activities of LGBTQ people. </w:t>
      </w:r>
      <w:r w:rsidRPr="003B71C6">
        <w:rPr>
          <w:b w:val="0"/>
          <w:i/>
          <w:iCs/>
        </w:rPr>
        <w:t>Journal of Transformative Education</w:t>
      </w:r>
      <w:r w:rsidRPr="003B71C6">
        <w:rPr>
          <w:b w:val="0"/>
        </w:rPr>
        <w:t xml:space="preserve">, </w:t>
      </w:r>
      <w:r w:rsidRPr="003B71C6">
        <w:rPr>
          <w:b w:val="0"/>
          <w:i/>
          <w:iCs/>
        </w:rPr>
        <w:t>8</w:t>
      </w:r>
      <w:r w:rsidRPr="003B71C6">
        <w:rPr>
          <w:b w:val="0"/>
        </w:rPr>
        <w:t>(2), 89-102.</w:t>
      </w:r>
    </w:p>
    <w:p w14:paraId="1F41DECA" w14:textId="77777777" w:rsidR="000F1A41" w:rsidRDefault="000F1A41" w:rsidP="005B2652">
      <w:pPr>
        <w:spacing w:line="480" w:lineRule="auto"/>
        <w:rPr>
          <w:b w:val="0"/>
          <w:i/>
        </w:rPr>
      </w:pPr>
      <w:r>
        <w:rPr>
          <w:b w:val="0"/>
        </w:rPr>
        <w:t xml:space="preserve">Fine, M., Anand, B., Jordon, C., &amp; Sherman, D. (1998). </w:t>
      </w:r>
      <w:r w:rsidRPr="00354807">
        <w:rPr>
          <w:b w:val="0"/>
          <w:i/>
        </w:rPr>
        <w:t>Off Track: Classroom Privilege</w:t>
      </w:r>
    </w:p>
    <w:p w14:paraId="3D0CBAF5" w14:textId="77777777" w:rsidR="000F1A41" w:rsidRDefault="000F1A41" w:rsidP="005B2652">
      <w:pPr>
        <w:spacing w:line="480" w:lineRule="auto"/>
        <w:ind w:firstLine="720"/>
        <w:rPr>
          <w:b w:val="0"/>
        </w:rPr>
      </w:pPr>
      <w:r w:rsidRPr="00354807">
        <w:rPr>
          <w:b w:val="0"/>
          <w:i/>
        </w:rPr>
        <w:t xml:space="preserve"> by all</w:t>
      </w:r>
      <w:r>
        <w:rPr>
          <w:b w:val="0"/>
        </w:rPr>
        <w:t xml:space="preserve">. New York, NY: Teachers College Press. </w:t>
      </w:r>
    </w:p>
    <w:p w14:paraId="2C6D1F19" w14:textId="77777777" w:rsidR="000F1A41" w:rsidRDefault="000F1A41" w:rsidP="005B2652">
      <w:pPr>
        <w:spacing w:line="480" w:lineRule="auto"/>
        <w:rPr>
          <w:b w:val="0"/>
          <w:i/>
        </w:rPr>
      </w:pPr>
      <w:r w:rsidRPr="00BD60A0">
        <w:rPr>
          <w:b w:val="0"/>
        </w:rPr>
        <w:t xml:space="preserve">Gall, M. D., Borg, W. R., &amp; Gall, J. P. (1996). </w:t>
      </w:r>
      <w:r w:rsidRPr="00BD60A0">
        <w:rPr>
          <w:b w:val="0"/>
          <w:i/>
        </w:rPr>
        <w:t>Educational research: An</w:t>
      </w:r>
    </w:p>
    <w:p w14:paraId="714ED09B" w14:textId="77777777" w:rsidR="000F1A41" w:rsidRDefault="000F1A41" w:rsidP="005B2652">
      <w:pPr>
        <w:spacing w:line="480" w:lineRule="auto"/>
        <w:ind w:firstLine="720"/>
        <w:rPr>
          <w:b w:val="0"/>
        </w:rPr>
      </w:pPr>
      <w:r w:rsidRPr="00BD60A0">
        <w:rPr>
          <w:b w:val="0"/>
          <w:i/>
        </w:rPr>
        <w:t xml:space="preserve"> introductio</w:t>
      </w:r>
      <w:r>
        <w:rPr>
          <w:b w:val="0"/>
          <w:i/>
        </w:rPr>
        <w:t>n.</w:t>
      </w:r>
      <w:r w:rsidRPr="00BD60A0">
        <w:rPr>
          <w:b w:val="0"/>
        </w:rPr>
        <w:t>(6th ed.). White Plains, NY: Longman.</w:t>
      </w:r>
    </w:p>
    <w:p w14:paraId="77A5B1EE" w14:textId="77777777" w:rsidR="000F1A41" w:rsidRPr="006D1146" w:rsidRDefault="000F1A41" w:rsidP="005B2652">
      <w:pPr>
        <w:spacing w:line="480" w:lineRule="auto"/>
        <w:rPr>
          <w:b w:val="0"/>
          <w:i/>
        </w:rPr>
      </w:pPr>
      <w:r w:rsidRPr="006D1146">
        <w:rPr>
          <w:b w:val="0"/>
        </w:rPr>
        <w:t xml:space="preserve">GLSEN (2007). </w:t>
      </w:r>
      <w:r w:rsidRPr="006D1146">
        <w:rPr>
          <w:b w:val="0"/>
          <w:i/>
        </w:rPr>
        <w:t xml:space="preserve">Gay-straight alliances; creating safer schools for LGBTQ students and </w:t>
      </w:r>
    </w:p>
    <w:p w14:paraId="2AA7FFC2" w14:textId="77777777" w:rsidR="000F1A41" w:rsidRPr="006D1146" w:rsidRDefault="000F1A41" w:rsidP="005B2652">
      <w:pPr>
        <w:spacing w:line="480" w:lineRule="auto"/>
        <w:ind w:left="720"/>
        <w:rPr>
          <w:b w:val="0"/>
        </w:rPr>
      </w:pPr>
      <w:r w:rsidRPr="006D1146">
        <w:rPr>
          <w:b w:val="0"/>
          <w:i/>
        </w:rPr>
        <w:lastRenderedPageBreak/>
        <w:t xml:space="preserve">their allies (GLSEN research brief). </w:t>
      </w:r>
      <w:r w:rsidRPr="006D1146">
        <w:rPr>
          <w:b w:val="0"/>
        </w:rPr>
        <w:t xml:space="preserve">New York: Gay, Lesbian and Straight Education Network. </w:t>
      </w:r>
    </w:p>
    <w:p w14:paraId="0A0B788A" w14:textId="77777777" w:rsidR="000F1A41" w:rsidRDefault="000F1A41" w:rsidP="005B2652">
      <w:pPr>
        <w:spacing w:line="480" w:lineRule="auto"/>
        <w:rPr>
          <w:b w:val="0"/>
        </w:rPr>
      </w:pPr>
      <w:r w:rsidRPr="00B12440">
        <w:rPr>
          <w:b w:val="0"/>
        </w:rPr>
        <w:t>Goldstein, T</w:t>
      </w:r>
      <w:r>
        <w:rPr>
          <w:b w:val="0"/>
        </w:rPr>
        <w:t>.</w:t>
      </w:r>
      <w:r w:rsidRPr="00B12440">
        <w:rPr>
          <w:b w:val="0"/>
        </w:rPr>
        <w:t>, Russell, V</w:t>
      </w:r>
      <w:r>
        <w:rPr>
          <w:b w:val="0"/>
        </w:rPr>
        <w:t>., &amp;</w:t>
      </w:r>
      <w:r w:rsidRPr="00B12440">
        <w:rPr>
          <w:b w:val="0"/>
        </w:rPr>
        <w:t xml:space="preserve"> Daley, A</w:t>
      </w:r>
      <w:r>
        <w:rPr>
          <w:b w:val="0"/>
        </w:rPr>
        <w:t>.</w:t>
      </w:r>
      <w:r w:rsidRPr="00B12440">
        <w:rPr>
          <w:b w:val="0"/>
        </w:rPr>
        <w:t xml:space="preserve"> (2007). Safe positive and queering moments in </w:t>
      </w:r>
    </w:p>
    <w:p w14:paraId="751C0F69" w14:textId="77777777" w:rsidR="000F1A41" w:rsidRDefault="000F1A41" w:rsidP="005B2652">
      <w:pPr>
        <w:spacing w:line="480" w:lineRule="auto"/>
        <w:ind w:left="720"/>
        <w:rPr>
          <w:b w:val="0"/>
        </w:rPr>
      </w:pPr>
      <w:r w:rsidRPr="00B12440">
        <w:rPr>
          <w:b w:val="0"/>
        </w:rPr>
        <w:t>teachin</w:t>
      </w:r>
      <w:r>
        <w:rPr>
          <w:b w:val="0"/>
        </w:rPr>
        <w:t xml:space="preserve">g </w:t>
      </w:r>
      <w:r w:rsidRPr="00B12440">
        <w:rPr>
          <w:b w:val="0"/>
        </w:rPr>
        <w:t xml:space="preserve">education and schooling: A conceptual framework. </w:t>
      </w:r>
      <w:r w:rsidRPr="00FA58EF">
        <w:rPr>
          <w:b w:val="0"/>
          <w:i/>
        </w:rPr>
        <w:t>Teaching Education, 18</w:t>
      </w:r>
      <w:r>
        <w:rPr>
          <w:b w:val="0"/>
        </w:rPr>
        <w:t>(</w:t>
      </w:r>
      <w:r w:rsidRPr="00B12440">
        <w:rPr>
          <w:b w:val="0"/>
        </w:rPr>
        <w:t>3</w:t>
      </w:r>
      <w:r>
        <w:rPr>
          <w:b w:val="0"/>
        </w:rPr>
        <w:t>), 183–</w:t>
      </w:r>
      <w:r w:rsidRPr="00B12440">
        <w:rPr>
          <w:b w:val="0"/>
        </w:rPr>
        <w:t xml:space="preserve">199. </w:t>
      </w:r>
    </w:p>
    <w:p w14:paraId="508821B6" w14:textId="77777777" w:rsidR="000F1A41" w:rsidRPr="00B12440" w:rsidRDefault="000F1A41" w:rsidP="005B2652">
      <w:pPr>
        <w:spacing w:line="480" w:lineRule="auto"/>
        <w:rPr>
          <w:b w:val="0"/>
        </w:rPr>
      </w:pPr>
      <w:r>
        <w:rPr>
          <w:b w:val="0"/>
        </w:rPr>
        <w:t xml:space="preserve">Guskey, T. (2000). </w:t>
      </w:r>
      <w:r w:rsidR="00B97234" w:rsidRPr="00B97234">
        <w:rPr>
          <w:b w:val="0"/>
          <w:i/>
        </w:rPr>
        <w:t>Evaluating professional development.</w:t>
      </w:r>
      <w:r w:rsidR="00B97234">
        <w:rPr>
          <w:b w:val="0"/>
        </w:rPr>
        <w:t xml:space="preserve"> Thousand Oaks, CA: Corwin Press.</w:t>
      </w:r>
    </w:p>
    <w:p w14:paraId="1182129F" w14:textId="77777777" w:rsidR="000F1A41" w:rsidRDefault="000F1A41" w:rsidP="005B2652">
      <w:pPr>
        <w:spacing w:line="480" w:lineRule="auto"/>
        <w:ind w:left="720" w:hanging="720"/>
        <w:rPr>
          <w:b w:val="0"/>
        </w:rPr>
      </w:pPr>
      <w:r w:rsidRPr="00E1465B">
        <w:rPr>
          <w:b w:val="0"/>
        </w:rPr>
        <w:t>Holmes</w:t>
      </w:r>
      <w:r>
        <w:rPr>
          <w:b w:val="0"/>
        </w:rPr>
        <w:t xml:space="preserve">., S.E. &amp; </w:t>
      </w:r>
      <w:r w:rsidRPr="00E1465B">
        <w:rPr>
          <w:b w:val="0"/>
        </w:rPr>
        <w:t>Cahill</w:t>
      </w:r>
      <w:r>
        <w:rPr>
          <w:b w:val="0"/>
        </w:rPr>
        <w:t>, S. (2003).</w:t>
      </w:r>
      <w:r w:rsidRPr="00E1465B">
        <w:rPr>
          <w:b w:val="0"/>
        </w:rPr>
        <w:t xml:space="preserve"> School Experiences</w:t>
      </w:r>
      <w:r>
        <w:rPr>
          <w:b w:val="0"/>
        </w:rPr>
        <w:t xml:space="preserve"> </w:t>
      </w:r>
      <w:r w:rsidRPr="00E1465B">
        <w:rPr>
          <w:b w:val="0"/>
        </w:rPr>
        <w:t>of Gay, Lesbian,</w:t>
      </w:r>
      <w:r>
        <w:rPr>
          <w:b w:val="0"/>
        </w:rPr>
        <w:t xml:space="preserve"> Bisexual and Transgender Youth.</w:t>
      </w:r>
      <w:r w:rsidRPr="00E1465B">
        <w:rPr>
          <w:b w:val="0"/>
        </w:rPr>
        <w:t xml:space="preserve"> </w:t>
      </w:r>
      <w:r w:rsidRPr="00473D81">
        <w:rPr>
          <w:b w:val="0"/>
          <w:i/>
        </w:rPr>
        <w:t>Journal of Gay &amp; Lesbian Issues in Education</w:t>
      </w:r>
      <w:r>
        <w:rPr>
          <w:b w:val="0"/>
        </w:rPr>
        <w:t>, 1(3)</w:t>
      </w:r>
      <w:r w:rsidRPr="00E1465B">
        <w:rPr>
          <w:b w:val="0"/>
        </w:rPr>
        <w:t>, 53-66</w:t>
      </w:r>
      <w:r>
        <w:rPr>
          <w:b w:val="0"/>
        </w:rPr>
        <w:t>.</w:t>
      </w:r>
    </w:p>
    <w:p w14:paraId="46110686" w14:textId="77777777" w:rsidR="000F1A41" w:rsidRDefault="000F1A41" w:rsidP="005B2652">
      <w:pPr>
        <w:spacing w:line="480" w:lineRule="auto"/>
        <w:ind w:left="720" w:hanging="720"/>
        <w:rPr>
          <w:b w:val="0"/>
        </w:rPr>
      </w:pPr>
      <w:r>
        <w:rPr>
          <w:b w:val="0"/>
        </w:rPr>
        <w:t xml:space="preserve">Jensen, E. (2005). </w:t>
      </w:r>
      <w:r w:rsidRPr="00681ECC">
        <w:rPr>
          <w:b w:val="0"/>
          <w:i/>
        </w:rPr>
        <w:t>Teaching with a brain in mind.</w:t>
      </w:r>
      <w:r>
        <w:rPr>
          <w:b w:val="0"/>
        </w:rPr>
        <w:t xml:space="preserve"> Alexandria, VA: ASCD.</w:t>
      </w:r>
    </w:p>
    <w:p w14:paraId="16341554" w14:textId="77777777" w:rsidR="000F1A41" w:rsidRDefault="000F1A41" w:rsidP="005B2652">
      <w:pPr>
        <w:spacing w:line="480" w:lineRule="auto"/>
        <w:rPr>
          <w:b w:val="0"/>
        </w:rPr>
      </w:pPr>
      <w:r>
        <w:rPr>
          <w:b w:val="0"/>
        </w:rPr>
        <w:t>Kitchen, J., &amp; Bellini, C. (2012). Addressing Lesbian, Gay, Bisexual, Transgender, and</w:t>
      </w:r>
    </w:p>
    <w:p w14:paraId="6722F867" w14:textId="77777777" w:rsidR="000F1A41" w:rsidRDefault="000F1A41" w:rsidP="005B2652">
      <w:pPr>
        <w:spacing w:line="480" w:lineRule="auto"/>
        <w:ind w:left="720"/>
        <w:rPr>
          <w:b w:val="0"/>
        </w:rPr>
      </w:pPr>
      <w:r>
        <w:rPr>
          <w:b w:val="0"/>
        </w:rPr>
        <w:t xml:space="preserve">Queer (LGBTQ) Issues in teacher education: Teacher candidates’ perceptions.  </w:t>
      </w:r>
      <w:r w:rsidRPr="00433B28">
        <w:rPr>
          <w:b w:val="0"/>
          <w:i/>
        </w:rPr>
        <w:t>Alberta Journal of Educational Researc</w:t>
      </w:r>
      <w:r>
        <w:rPr>
          <w:b w:val="0"/>
        </w:rPr>
        <w:t xml:space="preserve">h, 58(3), 444-460. </w:t>
      </w:r>
    </w:p>
    <w:p w14:paraId="43A06CCC" w14:textId="77777777" w:rsidR="000F1A41" w:rsidRDefault="000F1A41" w:rsidP="005B2652">
      <w:pPr>
        <w:spacing w:line="480" w:lineRule="auto"/>
        <w:rPr>
          <w:rStyle w:val="st"/>
          <w:b w:val="0"/>
          <w:i/>
        </w:rPr>
      </w:pPr>
      <w:r w:rsidRPr="006D1146">
        <w:rPr>
          <w:rStyle w:val="st"/>
          <w:b w:val="0"/>
        </w:rPr>
        <w:t>Ishiyama, F.I. (</w:t>
      </w:r>
      <w:r>
        <w:rPr>
          <w:rStyle w:val="st"/>
          <w:b w:val="0"/>
        </w:rPr>
        <w:t>2002, 2004 rev</w:t>
      </w:r>
      <w:r w:rsidRPr="006D1146">
        <w:rPr>
          <w:rStyle w:val="st"/>
          <w:b w:val="0"/>
        </w:rPr>
        <w:t xml:space="preserve">). </w:t>
      </w:r>
      <w:r>
        <w:rPr>
          <w:rStyle w:val="st"/>
          <w:b w:val="0"/>
          <w:i/>
        </w:rPr>
        <w:t>The 2004 trainers’ manual (v3) for A</w:t>
      </w:r>
      <w:r w:rsidRPr="003D5880">
        <w:rPr>
          <w:rStyle w:val="st"/>
          <w:b w:val="0"/>
          <w:i/>
        </w:rPr>
        <w:t>nti-discrimination</w:t>
      </w:r>
    </w:p>
    <w:p w14:paraId="7C7A9EBB" w14:textId="77777777" w:rsidR="000F1A41" w:rsidRDefault="000F1A41" w:rsidP="005B2652">
      <w:pPr>
        <w:spacing w:line="480" w:lineRule="auto"/>
        <w:ind w:left="720" w:firstLine="60"/>
        <w:rPr>
          <w:b w:val="0"/>
        </w:rPr>
      </w:pPr>
      <w:r w:rsidRPr="003D5880">
        <w:rPr>
          <w:rStyle w:val="st"/>
          <w:b w:val="0"/>
          <w:i/>
        </w:rPr>
        <w:t>Response Training (A.R.T.) Program. An active witnessing approach to prejudice reduction and community development.</w:t>
      </w:r>
      <w:r>
        <w:rPr>
          <w:rStyle w:val="st"/>
          <w:b w:val="0"/>
        </w:rPr>
        <w:t xml:space="preserve"> (Unpublished manual). Vancouver, BC: University of British Columbia. </w:t>
      </w:r>
    </w:p>
    <w:p w14:paraId="072856DC" w14:textId="77777777" w:rsidR="000F1A41" w:rsidRPr="00047A01" w:rsidRDefault="000F1A41" w:rsidP="005B2652">
      <w:pPr>
        <w:spacing w:line="480" w:lineRule="auto"/>
        <w:rPr>
          <w:b w:val="0"/>
          <w:i/>
        </w:rPr>
      </w:pPr>
      <w:r w:rsidRPr="00047A01">
        <w:rPr>
          <w:b w:val="0"/>
        </w:rPr>
        <w:t xml:space="preserve">Kvale, Steinar. (1996). </w:t>
      </w:r>
      <w:r w:rsidRPr="00047A01">
        <w:rPr>
          <w:b w:val="0"/>
          <w:i/>
        </w:rPr>
        <w:t>InterViews: An introduction to qualitative research</w:t>
      </w:r>
    </w:p>
    <w:p w14:paraId="3198F131" w14:textId="7C3D4F92" w:rsidR="000F1A41" w:rsidRPr="00047A01" w:rsidRDefault="000F1A41" w:rsidP="005B2652">
      <w:pPr>
        <w:spacing w:line="480" w:lineRule="auto"/>
        <w:rPr>
          <w:b w:val="0"/>
        </w:rPr>
      </w:pPr>
      <w:r w:rsidRPr="00047A01">
        <w:rPr>
          <w:b w:val="0"/>
          <w:i/>
        </w:rPr>
        <w:t xml:space="preserve">      </w:t>
      </w:r>
      <w:r w:rsidR="00F73D4D">
        <w:rPr>
          <w:b w:val="0"/>
          <w:i/>
        </w:rPr>
        <w:t xml:space="preserve">       </w:t>
      </w:r>
      <w:r w:rsidRPr="00047A01">
        <w:rPr>
          <w:b w:val="0"/>
          <w:i/>
        </w:rPr>
        <w:t>interviewing</w:t>
      </w:r>
      <w:r w:rsidRPr="00047A01">
        <w:rPr>
          <w:b w:val="0"/>
        </w:rPr>
        <w:t>. California: Sage Publications.</w:t>
      </w:r>
    </w:p>
    <w:p w14:paraId="5369B247" w14:textId="77777777" w:rsidR="000F1A41" w:rsidRDefault="000F1A41" w:rsidP="005B2652">
      <w:pPr>
        <w:spacing w:line="480" w:lineRule="auto"/>
        <w:ind w:left="720" w:hanging="720"/>
        <w:rPr>
          <w:b w:val="0"/>
        </w:rPr>
      </w:pPr>
      <w:r w:rsidRPr="00B12440">
        <w:rPr>
          <w:b w:val="0"/>
        </w:rPr>
        <w:t xml:space="preserve">Kumashiro, K. (2002). </w:t>
      </w:r>
      <w:r w:rsidRPr="007F1C2D">
        <w:rPr>
          <w:b w:val="0"/>
          <w:i/>
        </w:rPr>
        <w:t>Troubling education: Queer activism and anti-oppressive pedagogy.</w:t>
      </w:r>
      <w:r w:rsidRPr="00B12440">
        <w:rPr>
          <w:b w:val="0"/>
        </w:rPr>
        <w:t xml:space="preserve"> New York</w:t>
      </w:r>
      <w:r>
        <w:rPr>
          <w:b w:val="0"/>
        </w:rPr>
        <w:t>, NY</w:t>
      </w:r>
      <w:r w:rsidRPr="00B12440">
        <w:rPr>
          <w:b w:val="0"/>
        </w:rPr>
        <w:t>: Routledge</w:t>
      </w:r>
      <w:r>
        <w:rPr>
          <w:b w:val="0"/>
        </w:rPr>
        <w:t>-</w:t>
      </w:r>
      <w:r w:rsidRPr="00B12440">
        <w:rPr>
          <w:b w:val="0"/>
        </w:rPr>
        <w:t>Falmer.</w:t>
      </w:r>
    </w:p>
    <w:p w14:paraId="18E92097" w14:textId="77777777" w:rsidR="000F1A41" w:rsidRDefault="000F1A41" w:rsidP="005B2652">
      <w:pPr>
        <w:spacing w:line="480" w:lineRule="auto"/>
        <w:rPr>
          <w:b w:val="0"/>
        </w:rPr>
      </w:pPr>
      <w:r w:rsidRPr="00354807">
        <w:rPr>
          <w:b w:val="0"/>
        </w:rPr>
        <w:t>Lee,</w:t>
      </w:r>
      <w:r>
        <w:rPr>
          <w:b w:val="0"/>
        </w:rPr>
        <w:t xml:space="preserve"> </w:t>
      </w:r>
      <w:r w:rsidRPr="00354807">
        <w:rPr>
          <w:b w:val="0"/>
        </w:rPr>
        <w:t>E.</w:t>
      </w:r>
      <w:r>
        <w:rPr>
          <w:b w:val="0"/>
        </w:rPr>
        <w:t xml:space="preserve"> (1999).</w:t>
      </w:r>
      <w:r w:rsidRPr="00354807">
        <w:rPr>
          <w:b w:val="0"/>
        </w:rPr>
        <w:t xml:space="preserve"> Taki</w:t>
      </w:r>
      <w:r>
        <w:rPr>
          <w:b w:val="0"/>
        </w:rPr>
        <w:t>ng multicultural, antiracist education s</w:t>
      </w:r>
      <w:r w:rsidRPr="00354807">
        <w:rPr>
          <w:b w:val="0"/>
        </w:rPr>
        <w:t xml:space="preserve">eriously. </w:t>
      </w:r>
      <w:r>
        <w:rPr>
          <w:b w:val="0"/>
        </w:rPr>
        <w:t>In B.</w:t>
      </w:r>
      <w:r w:rsidRPr="00354807">
        <w:rPr>
          <w:b w:val="0"/>
        </w:rPr>
        <w:t xml:space="preserve"> Bigelow, </w:t>
      </w:r>
      <w:r>
        <w:rPr>
          <w:b w:val="0"/>
        </w:rPr>
        <w:t xml:space="preserve">L. </w:t>
      </w:r>
    </w:p>
    <w:p w14:paraId="42940FAE" w14:textId="57228DB9" w:rsidR="000F1A41" w:rsidRPr="00354807" w:rsidRDefault="000F1A41" w:rsidP="005B2652">
      <w:pPr>
        <w:spacing w:line="480" w:lineRule="auto"/>
        <w:ind w:left="720"/>
        <w:rPr>
          <w:b w:val="0"/>
        </w:rPr>
      </w:pPr>
      <w:r>
        <w:rPr>
          <w:b w:val="0"/>
        </w:rPr>
        <w:t>Christensen</w:t>
      </w:r>
      <w:r w:rsidRPr="00354807">
        <w:rPr>
          <w:b w:val="0"/>
        </w:rPr>
        <w:t xml:space="preserve">, </w:t>
      </w:r>
      <w:r>
        <w:rPr>
          <w:b w:val="0"/>
        </w:rPr>
        <w:t xml:space="preserve">S. </w:t>
      </w:r>
      <w:r w:rsidRPr="00354807">
        <w:rPr>
          <w:b w:val="0"/>
        </w:rPr>
        <w:t>Karp</w:t>
      </w:r>
      <w:r>
        <w:rPr>
          <w:b w:val="0"/>
        </w:rPr>
        <w:t xml:space="preserve">, B.Miner, &amp; B.Peterson (Eds.), </w:t>
      </w:r>
      <w:r>
        <w:rPr>
          <w:b w:val="0"/>
          <w:i/>
        </w:rPr>
        <w:t>Rethinking our c</w:t>
      </w:r>
      <w:r w:rsidRPr="00354807">
        <w:rPr>
          <w:b w:val="0"/>
          <w:i/>
        </w:rPr>
        <w:t>lassrooms</w:t>
      </w:r>
      <w:r>
        <w:rPr>
          <w:b w:val="0"/>
          <w:i/>
        </w:rPr>
        <w:t>.</w:t>
      </w:r>
      <w:r w:rsidRPr="00354807">
        <w:rPr>
          <w:b w:val="0"/>
          <w:i/>
        </w:rPr>
        <w:t xml:space="preserve"> </w:t>
      </w:r>
      <w:r>
        <w:rPr>
          <w:b w:val="0"/>
          <w:i/>
        </w:rPr>
        <w:tab/>
      </w:r>
      <w:r w:rsidRPr="00354807">
        <w:rPr>
          <w:b w:val="0"/>
          <w:i/>
        </w:rPr>
        <w:t xml:space="preserve"> Teaching for </w:t>
      </w:r>
      <w:r>
        <w:rPr>
          <w:b w:val="0"/>
          <w:i/>
        </w:rPr>
        <w:t>equity and j</w:t>
      </w:r>
      <w:r w:rsidRPr="00354807">
        <w:rPr>
          <w:b w:val="0"/>
          <w:i/>
        </w:rPr>
        <w:t>ustice</w:t>
      </w:r>
      <w:r>
        <w:rPr>
          <w:b w:val="0"/>
        </w:rPr>
        <w:t xml:space="preserve"> (pp</w:t>
      </w:r>
      <w:r w:rsidR="00F73D4D">
        <w:rPr>
          <w:b w:val="0"/>
        </w:rPr>
        <w:t>.</w:t>
      </w:r>
      <w:r>
        <w:rPr>
          <w:b w:val="0"/>
        </w:rPr>
        <w:t xml:space="preserve"> 124-35). Milwaukee, IL: Rethinking Schools Ltd.</w:t>
      </w:r>
    </w:p>
    <w:p w14:paraId="452A6359" w14:textId="77777777" w:rsidR="000F1A41" w:rsidRPr="00B12440" w:rsidRDefault="000F1A41" w:rsidP="005B2652">
      <w:pPr>
        <w:spacing w:line="480" w:lineRule="auto"/>
        <w:ind w:left="720" w:hanging="720"/>
        <w:rPr>
          <w:b w:val="0"/>
        </w:rPr>
      </w:pPr>
      <w:r>
        <w:rPr>
          <w:b w:val="0"/>
        </w:rPr>
        <w:lastRenderedPageBreak/>
        <w:t xml:space="preserve">Palmer, P. (1993). </w:t>
      </w:r>
      <w:r w:rsidRPr="007F1C2D">
        <w:rPr>
          <w:b w:val="0"/>
          <w:i/>
        </w:rPr>
        <w:t>To know as we are known. Education as a spiritual journey</w:t>
      </w:r>
      <w:r>
        <w:rPr>
          <w:b w:val="0"/>
        </w:rPr>
        <w:t>. San Francisco, CA: Jossey-Bass.</w:t>
      </w:r>
    </w:p>
    <w:p w14:paraId="06321EB5" w14:textId="77777777" w:rsidR="000F1A41" w:rsidRPr="00AE4CBB" w:rsidRDefault="000F1A41" w:rsidP="005B2652">
      <w:pPr>
        <w:spacing w:line="480" w:lineRule="auto"/>
        <w:rPr>
          <w:b w:val="0"/>
          <w:i/>
        </w:rPr>
      </w:pPr>
      <w:r w:rsidRPr="00AE4CBB">
        <w:rPr>
          <w:b w:val="0"/>
        </w:rPr>
        <w:t>Reis, B., &amp; Saewyc, E. (1999).</w:t>
      </w:r>
      <w:r>
        <w:rPr>
          <w:b w:val="0"/>
        </w:rPr>
        <w:t xml:space="preserve"> </w:t>
      </w:r>
      <w:r w:rsidRPr="00AE4CBB">
        <w:rPr>
          <w:b w:val="0"/>
          <w:i/>
        </w:rPr>
        <w:t>Eighty-three thousand youth: Selected findings of eight</w:t>
      </w:r>
    </w:p>
    <w:p w14:paraId="4BD0C345" w14:textId="77777777" w:rsidR="000F1A41" w:rsidRPr="00AE4CBB" w:rsidRDefault="000F1A41" w:rsidP="005B2652">
      <w:pPr>
        <w:spacing w:line="480" w:lineRule="auto"/>
        <w:rPr>
          <w:b w:val="0"/>
          <w:i/>
        </w:rPr>
      </w:pPr>
      <w:r w:rsidRPr="00AE4CBB">
        <w:rPr>
          <w:b w:val="0"/>
          <w:i/>
        </w:rPr>
        <w:t xml:space="preserve">      population-based studies as they pertain to anti-gay harassment and the safety and</w:t>
      </w:r>
    </w:p>
    <w:p w14:paraId="22E00CC7" w14:textId="77777777" w:rsidR="000F1A41" w:rsidRDefault="000F1A41" w:rsidP="005B2652">
      <w:pPr>
        <w:spacing w:line="480" w:lineRule="auto"/>
      </w:pPr>
      <w:r w:rsidRPr="00AE4CBB">
        <w:rPr>
          <w:b w:val="0"/>
          <w:i/>
        </w:rPr>
        <w:t xml:space="preserve">      well-being of sexual minority students</w:t>
      </w:r>
      <w:r w:rsidRPr="00AE4CBB">
        <w:rPr>
          <w:b w:val="0"/>
        </w:rPr>
        <w:t>. Seattle, WA: Safe Schools Coalition</w:t>
      </w:r>
      <w:r w:rsidRPr="009D15A3">
        <w:t>.</w:t>
      </w:r>
    </w:p>
    <w:p w14:paraId="0856F88D" w14:textId="77777777" w:rsidR="000F1A41" w:rsidRDefault="000F1A41" w:rsidP="005B2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cs="Helvetica"/>
          <w:b w:val="0"/>
          <w:color w:val="000000"/>
          <w:szCs w:val="15"/>
        </w:rPr>
      </w:pPr>
      <w:r w:rsidRPr="005E13F3">
        <w:rPr>
          <w:rFonts w:cs="Helvetica"/>
          <w:b w:val="0"/>
          <w:color w:val="000000"/>
          <w:sz w:val="25"/>
          <w:szCs w:val="25"/>
        </w:rPr>
        <w:t>Robinson, K</w:t>
      </w:r>
      <w:r>
        <w:rPr>
          <w:rFonts w:cs="Helvetica"/>
          <w:b w:val="0"/>
          <w:color w:val="000000"/>
          <w:sz w:val="25"/>
          <w:szCs w:val="25"/>
        </w:rPr>
        <w:t>.</w:t>
      </w:r>
      <w:r w:rsidRPr="005E13F3">
        <w:rPr>
          <w:rFonts w:cs="Helvetica"/>
          <w:b w:val="0"/>
          <w:color w:val="000000"/>
          <w:sz w:val="25"/>
          <w:szCs w:val="25"/>
        </w:rPr>
        <w:t xml:space="preserve"> H</w:t>
      </w:r>
      <w:r>
        <w:rPr>
          <w:rFonts w:cs="Helvetica"/>
          <w:b w:val="0"/>
          <w:color w:val="000000"/>
          <w:sz w:val="25"/>
          <w:szCs w:val="25"/>
        </w:rPr>
        <w:t xml:space="preserve">., </w:t>
      </w:r>
      <w:r w:rsidRPr="005E13F3">
        <w:rPr>
          <w:rFonts w:cs="Helvetica"/>
          <w:b w:val="0"/>
          <w:color w:val="000000"/>
          <w:sz w:val="25"/>
          <w:szCs w:val="25"/>
        </w:rPr>
        <w:t xml:space="preserve">&amp; Ferfolja, T. (2008). </w:t>
      </w:r>
      <w:r w:rsidRPr="005E13F3">
        <w:rPr>
          <w:rFonts w:cs="Helvetica"/>
          <w:b w:val="0"/>
          <w:color w:val="000000"/>
          <w:szCs w:val="33"/>
        </w:rPr>
        <w:t>Playing it up, playing it down, playing it safe: Queering teacher education</w:t>
      </w:r>
      <w:r w:rsidRPr="005E13F3">
        <w:rPr>
          <w:rFonts w:cs="Helvetica"/>
          <w:b w:val="0"/>
          <w:color w:val="000000"/>
          <w:sz w:val="33"/>
          <w:szCs w:val="33"/>
        </w:rPr>
        <w:t xml:space="preserve">. </w:t>
      </w:r>
      <w:r w:rsidRPr="00FA58EF">
        <w:rPr>
          <w:rFonts w:cs="Helvetica"/>
          <w:b w:val="0"/>
          <w:i/>
          <w:color w:val="000000"/>
          <w:szCs w:val="15"/>
        </w:rPr>
        <w:t>Teaching and Teacher Education, 24</w:t>
      </w:r>
      <w:r>
        <w:rPr>
          <w:rFonts w:cs="Helvetica"/>
          <w:b w:val="0"/>
          <w:color w:val="000000"/>
          <w:szCs w:val="15"/>
        </w:rPr>
        <w:t xml:space="preserve">, </w:t>
      </w:r>
      <w:r w:rsidRPr="005E13F3">
        <w:rPr>
          <w:rFonts w:cs="Helvetica"/>
          <w:b w:val="0"/>
          <w:color w:val="000000"/>
          <w:szCs w:val="15"/>
        </w:rPr>
        <w:t>846–858</w:t>
      </w:r>
      <w:r>
        <w:rPr>
          <w:rFonts w:cs="Helvetica"/>
          <w:b w:val="0"/>
          <w:color w:val="000000"/>
          <w:szCs w:val="15"/>
        </w:rPr>
        <w:t>.</w:t>
      </w:r>
    </w:p>
    <w:p w14:paraId="0B89ECED" w14:textId="77777777" w:rsidR="000F1A41" w:rsidRDefault="000F1A41" w:rsidP="005B2652">
      <w:pPr>
        <w:spacing w:line="480" w:lineRule="auto"/>
        <w:ind w:left="720" w:hanging="720"/>
        <w:rPr>
          <w:b w:val="0"/>
        </w:rPr>
      </w:pPr>
      <w:r>
        <w:rPr>
          <w:b w:val="0"/>
        </w:rPr>
        <w:t xml:space="preserve">Stiegler, S. (2008). Queer youth as teachers: Dismantling silence of queer issues in a teacher preparation program committed to social justice. </w:t>
      </w:r>
      <w:r w:rsidRPr="00FA58EF">
        <w:rPr>
          <w:b w:val="0"/>
          <w:i/>
        </w:rPr>
        <w:t>Journal of LGBTQ Youth, 5</w:t>
      </w:r>
      <w:r>
        <w:rPr>
          <w:b w:val="0"/>
        </w:rPr>
        <w:t xml:space="preserve">(4), 116–123. </w:t>
      </w:r>
    </w:p>
    <w:p w14:paraId="45530050" w14:textId="77777777" w:rsidR="000F1A41" w:rsidRDefault="000F1A41" w:rsidP="005B2652">
      <w:pPr>
        <w:spacing w:line="480" w:lineRule="auto"/>
        <w:ind w:left="720" w:hanging="720"/>
        <w:rPr>
          <w:rFonts w:cs="Helvetica"/>
          <w:b w:val="0"/>
          <w:color w:val="1A1818"/>
          <w:szCs w:val="28"/>
        </w:rPr>
      </w:pPr>
      <w:r w:rsidRPr="00B12440">
        <w:rPr>
          <w:rFonts w:cs="Helvetica"/>
          <w:b w:val="0"/>
          <w:color w:val="1A1818"/>
          <w:szCs w:val="28"/>
        </w:rPr>
        <w:t>Taylor, C., Peter, T., Schachter, K., Paquin, S., Beldom, S., Gross, Z., &amp; McMinn, T</w:t>
      </w:r>
      <w:r>
        <w:rPr>
          <w:rFonts w:cs="Helvetica"/>
          <w:b w:val="0"/>
          <w:color w:val="1A1818"/>
          <w:szCs w:val="28"/>
        </w:rPr>
        <w:t xml:space="preserve">. </w:t>
      </w:r>
      <w:r w:rsidRPr="00B12440">
        <w:rPr>
          <w:rFonts w:cs="Helvetica"/>
          <w:b w:val="0"/>
          <w:color w:val="1A1818"/>
          <w:szCs w:val="28"/>
        </w:rPr>
        <w:t>L.</w:t>
      </w:r>
      <w:r>
        <w:rPr>
          <w:rFonts w:cs="Helvetica"/>
          <w:b w:val="0"/>
          <w:color w:val="1A1818"/>
          <w:szCs w:val="28"/>
        </w:rPr>
        <w:t xml:space="preserve"> </w:t>
      </w:r>
      <w:r w:rsidRPr="00B12440">
        <w:rPr>
          <w:rFonts w:cs="Helvetica"/>
          <w:b w:val="0"/>
          <w:color w:val="1A1818"/>
          <w:szCs w:val="28"/>
        </w:rPr>
        <w:t xml:space="preserve">(2008). </w:t>
      </w:r>
      <w:r w:rsidRPr="00FA58EF">
        <w:rPr>
          <w:rFonts w:cs="Helvetica"/>
          <w:b w:val="0"/>
          <w:i/>
          <w:color w:val="1A1818"/>
          <w:szCs w:val="28"/>
        </w:rPr>
        <w:t>Youth speak up about homophobia and transphobia: The first national climate survey on homophobia in Canadian Schools. Phase one report.</w:t>
      </w:r>
      <w:r w:rsidRPr="00B12440">
        <w:rPr>
          <w:rFonts w:cs="Helvetica"/>
          <w:b w:val="0"/>
          <w:color w:val="1A1818"/>
          <w:szCs w:val="28"/>
        </w:rPr>
        <w:t xml:space="preserve"> Toronto</w:t>
      </w:r>
      <w:r>
        <w:rPr>
          <w:rFonts w:cs="Helvetica"/>
          <w:b w:val="0"/>
          <w:color w:val="1A1818"/>
          <w:szCs w:val="28"/>
        </w:rPr>
        <w:t>, Canada</w:t>
      </w:r>
      <w:r w:rsidRPr="00B12440">
        <w:rPr>
          <w:rFonts w:cs="Helvetica"/>
          <w:b w:val="0"/>
          <w:color w:val="1A1818"/>
          <w:szCs w:val="28"/>
        </w:rPr>
        <w:t>: Egale Canada Human Rights Trust.</w:t>
      </w:r>
    </w:p>
    <w:p w14:paraId="1C3FCA17" w14:textId="77777777" w:rsidR="000F1A41" w:rsidRDefault="000F1A41" w:rsidP="005B2652">
      <w:pPr>
        <w:spacing w:line="480" w:lineRule="auto"/>
        <w:ind w:left="720" w:hanging="720"/>
        <w:rPr>
          <w:rFonts w:cs="Helvetica"/>
          <w:b w:val="0"/>
          <w:color w:val="1A1818"/>
          <w:szCs w:val="28"/>
        </w:rPr>
      </w:pPr>
      <w:r w:rsidRPr="00B12440">
        <w:rPr>
          <w:rFonts w:cs="Helvetica"/>
          <w:b w:val="0"/>
          <w:color w:val="1A1818"/>
          <w:szCs w:val="28"/>
        </w:rPr>
        <w:t xml:space="preserve">Taylor, C., Peter, T., </w:t>
      </w:r>
      <w:r>
        <w:rPr>
          <w:rFonts w:cs="Helvetica"/>
          <w:b w:val="0"/>
          <w:color w:val="1A1818"/>
          <w:szCs w:val="28"/>
        </w:rPr>
        <w:t xml:space="preserve">(with T. L. </w:t>
      </w:r>
      <w:r w:rsidRPr="00B12440">
        <w:rPr>
          <w:rFonts w:cs="Helvetica"/>
          <w:b w:val="0"/>
          <w:color w:val="1A1818"/>
          <w:szCs w:val="28"/>
        </w:rPr>
        <w:t>McMinn, T.</w:t>
      </w:r>
      <w:r>
        <w:rPr>
          <w:rFonts w:cs="Helvetica"/>
          <w:b w:val="0"/>
          <w:color w:val="1A1818"/>
          <w:szCs w:val="28"/>
        </w:rPr>
        <w:t xml:space="preserve"> Elliott, S. Beldom, A. Ferry, Z. </w:t>
      </w:r>
      <w:r w:rsidRPr="00B12440">
        <w:rPr>
          <w:rFonts w:cs="Helvetica"/>
          <w:b w:val="0"/>
          <w:color w:val="1A1818"/>
          <w:szCs w:val="28"/>
        </w:rPr>
        <w:t xml:space="preserve">Gross, </w:t>
      </w:r>
      <w:r>
        <w:rPr>
          <w:rFonts w:cs="Helvetica"/>
          <w:b w:val="0"/>
          <w:color w:val="1A1818"/>
          <w:szCs w:val="28"/>
        </w:rPr>
        <w:t>S. P</w:t>
      </w:r>
      <w:r w:rsidRPr="00B12440">
        <w:rPr>
          <w:rFonts w:cs="Helvetica"/>
          <w:b w:val="0"/>
          <w:color w:val="1A1818"/>
          <w:szCs w:val="28"/>
        </w:rPr>
        <w:t xml:space="preserve">aquin, </w:t>
      </w:r>
      <w:r>
        <w:rPr>
          <w:rFonts w:cs="Helvetica"/>
          <w:b w:val="0"/>
          <w:color w:val="1A1818"/>
          <w:szCs w:val="28"/>
        </w:rPr>
        <w:t xml:space="preserve">&amp; K. </w:t>
      </w:r>
      <w:r w:rsidRPr="00B12440">
        <w:rPr>
          <w:rFonts w:cs="Helvetica"/>
          <w:b w:val="0"/>
          <w:color w:val="1A1818"/>
          <w:szCs w:val="28"/>
        </w:rPr>
        <w:t>Schachter</w:t>
      </w:r>
      <w:r>
        <w:rPr>
          <w:rFonts w:cs="Helvetica"/>
          <w:b w:val="0"/>
          <w:color w:val="1A1818"/>
          <w:szCs w:val="28"/>
        </w:rPr>
        <w:t>)</w:t>
      </w:r>
      <w:r w:rsidRPr="00B12440">
        <w:rPr>
          <w:rFonts w:cs="Helvetica"/>
          <w:b w:val="0"/>
          <w:color w:val="1A1818"/>
          <w:szCs w:val="28"/>
        </w:rPr>
        <w:t>.</w:t>
      </w:r>
      <w:r>
        <w:rPr>
          <w:rFonts w:cs="Helvetica"/>
          <w:b w:val="0"/>
          <w:color w:val="1A1818"/>
          <w:szCs w:val="28"/>
        </w:rPr>
        <w:t xml:space="preserve"> (2011). </w:t>
      </w:r>
      <w:r w:rsidRPr="00FA58EF">
        <w:rPr>
          <w:rFonts w:cs="Helvetica"/>
          <w:b w:val="0"/>
          <w:i/>
          <w:color w:val="1A1818"/>
          <w:szCs w:val="28"/>
        </w:rPr>
        <w:t>Every class in every school: The first national climate survey on homophobia, biphobia, and transphobia in Canadian schools. Final Report</w:t>
      </w:r>
      <w:r>
        <w:rPr>
          <w:rFonts w:cs="Helvetica"/>
          <w:b w:val="0"/>
          <w:color w:val="1A1818"/>
          <w:szCs w:val="28"/>
        </w:rPr>
        <w:t xml:space="preserve">. Toronto, Canada: Egale </w:t>
      </w:r>
      <w:r w:rsidRPr="00B12440">
        <w:rPr>
          <w:rFonts w:cs="Helvetica"/>
          <w:b w:val="0"/>
          <w:color w:val="1A1818"/>
          <w:szCs w:val="28"/>
        </w:rPr>
        <w:t>Canada Human Rights Trust.</w:t>
      </w:r>
    </w:p>
    <w:p w14:paraId="5638A3B4" w14:textId="77777777" w:rsidR="000F1A41" w:rsidRDefault="000F1A41" w:rsidP="005B2652">
      <w:pPr>
        <w:spacing w:line="480" w:lineRule="auto"/>
        <w:rPr>
          <w:b w:val="0"/>
          <w:i/>
          <w:iCs/>
        </w:rPr>
      </w:pPr>
      <w:r w:rsidRPr="003B71C6">
        <w:rPr>
          <w:b w:val="0"/>
        </w:rPr>
        <w:t xml:space="preserve">Walton, G., &amp; . (2004). Bullying and homophobia in Canadian schools. </w:t>
      </w:r>
      <w:r w:rsidRPr="003B71C6">
        <w:rPr>
          <w:b w:val="0"/>
          <w:i/>
          <w:iCs/>
        </w:rPr>
        <w:t xml:space="preserve">Journal of </w:t>
      </w:r>
    </w:p>
    <w:p w14:paraId="55ED17F1" w14:textId="77777777" w:rsidR="000F1A41" w:rsidRDefault="000F1A41" w:rsidP="005B2652">
      <w:pPr>
        <w:spacing w:line="480" w:lineRule="auto"/>
        <w:rPr>
          <w:b w:val="0"/>
        </w:rPr>
      </w:pPr>
      <w:r>
        <w:rPr>
          <w:b w:val="0"/>
          <w:i/>
          <w:iCs/>
        </w:rPr>
        <w:tab/>
      </w:r>
      <w:r w:rsidRPr="003B71C6">
        <w:rPr>
          <w:b w:val="0"/>
          <w:i/>
          <w:iCs/>
        </w:rPr>
        <w:t>Gay and Lesbian Issues In Education</w:t>
      </w:r>
      <w:r w:rsidRPr="003B71C6">
        <w:rPr>
          <w:b w:val="0"/>
        </w:rPr>
        <w:t xml:space="preserve">, </w:t>
      </w:r>
      <w:r w:rsidRPr="003B71C6">
        <w:rPr>
          <w:b w:val="0"/>
          <w:i/>
          <w:iCs/>
        </w:rPr>
        <w:t>1</w:t>
      </w:r>
      <w:r w:rsidRPr="003B71C6">
        <w:rPr>
          <w:b w:val="0"/>
        </w:rPr>
        <w:t>(4), 23-36.</w:t>
      </w:r>
    </w:p>
    <w:p w14:paraId="03BC5371" w14:textId="77777777" w:rsidR="000F1A41" w:rsidRDefault="000F1A41" w:rsidP="005B2652">
      <w:pPr>
        <w:spacing w:line="480" w:lineRule="auto"/>
        <w:rPr>
          <w:b w:val="0"/>
        </w:rPr>
      </w:pPr>
      <w:r>
        <w:rPr>
          <w:b w:val="0"/>
        </w:rPr>
        <w:t xml:space="preserve">Wolfe, P. (2010). </w:t>
      </w:r>
      <w:r w:rsidRPr="00681ECC">
        <w:rPr>
          <w:b w:val="0"/>
          <w:i/>
        </w:rPr>
        <w:t>Brain matters: Translating research into classroom practice.</w:t>
      </w:r>
      <w:r>
        <w:rPr>
          <w:b w:val="0"/>
        </w:rPr>
        <w:t xml:space="preserve"> </w:t>
      </w:r>
    </w:p>
    <w:p w14:paraId="3BF04FA2" w14:textId="15B84717" w:rsidR="00D01778" w:rsidRDefault="000F1A41" w:rsidP="005B2652">
      <w:pPr>
        <w:spacing w:line="480" w:lineRule="auto"/>
        <w:rPr>
          <w:b w:val="0"/>
        </w:rPr>
      </w:pPr>
      <w:r>
        <w:rPr>
          <w:b w:val="0"/>
        </w:rPr>
        <w:tab/>
        <w:t xml:space="preserve">Alexandria, VA: ASCD. </w:t>
      </w:r>
    </w:p>
    <w:p w14:paraId="0D2BDDCF" w14:textId="66E90D83" w:rsidR="00D01778" w:rsidRPr="00EF4382" w:rsidRDefault="00D01778" w:rsidP="005B2652">
      <w:pPr>
        <w:spacing w:line="480" w:lineRule="auto"/>
        <w:rPr>
          <w:b w:val="0"/>
        </w:rPr>
      </w:pPr>
      <w:r>
        <w:rPr>
          <w:b w:val="0"/>
        </w:rPr>
        <w:t>1 Reference withheld for blind review.</w:t>
      </w:r>
    </w:p>
    <w:p w14:paraId="41FADBDC" w14:textId="77777777" w:rsidR="000F1A41" w:rsidRDefault="000F1A41" w:rsidP="005B2652">
      <w:pPr>
        <w:spacing w:line="480" w:lineRule="auto"/>
      </w:pPr>
    </w:p>
    <w:p w14:paraId="2D887560" w14:textId="77777777" w:rsidR="000F1A41" w:rsidRDefault="000F1A41" w:rsidP="000F1A41"/>
    <w:p w14:paraId="0B3DC965" w14:textId="77777777" w:rsidR="000F1A41" w:rsidRDefault="000F1A41" w:rsidP="00BB14C9">
      <w:pPr>
        <w:tabs>
          <w:tab w:val="left" w:pos="-720"/>
        </w:tabs>
        <w:suppressAutoHyphens/>
        <w:rPr>
          <w:b w:val="0"/>
          <w:szCs w:val="24"/>
        </w:rPr>
      </w:pPr>
    </w:p>
    <w:p w14:paraId="5C63DE50" w14:textId="77777777" w:rsidR="00AE4CBB" w:rsidRDefault="00AE4CBB" w:rsidP="00BB14C9">
      <w:pPr>
        <w:rPr>
          <w:b w:val="0"/>
          <w:szCs w:val="24"/>
        </w:rPr>
      </w:pPr>
    </w:p>
    <w:p w14:paraId="7E548CDC" w14:textId="77777777" w:rsidR="005607BF" w:rsidRDefault="005607BF" w:rsidP="00BB14C9">
      <w:pPr>
        <w:rPr>
          <w:b w:val="0"/>
          <w:szCs w:val="24"/>
        </w:rPr>
      </w:pPr>
    </w:p>
    <w:p w14:paraId="0CACC00C" w14:textId="77777777" w:rsidR="00EF4382" w:rsidRDefault="00EF4382" w:rsidP="00526977"/>
    <w:p w14:paraId="5A504408" w14:textId="77777777" w:rsidR="00EF4382" w:rsidRDefault="00EF4382" w:rsidP="00526977"/>
    <w:p w14:paraId="544EBF2C" w14:textId="77777777" w:rsidR="00EF4382" w:rsidRDefault="00EF4382" w:rsidP="00526977"/>
    <w:p w14:paraId="6C08D3C6" w14:textId="77777777" w:rsidR="00EF4382" w:rsidRDefault="00EF4382" w:rsidP="00526977"/>
    <w:sectPr w:rsidR="00EF4382" w:rsidSect="0003343D">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83090" w14:textId="77777777" w:rsidR="00E95310" w:rsidRDefault="00E95310" w:rsidP="00B3231A">
      <w:r>
        <w:separator/>
      </w:r>
    </w:p>
  </w:endnote>
  <w:endnote w:type="continuationSeparator" w:id="0">
    <w:p w14:paraId="0779B07F" w14:textId="77777777" w:rsidR="00E95310" w:rsidRDefault="00E95310" w:rsidP="00B3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Dotum">
    <w:altName w:val="돋움"/>
    <w:panose1 w:val="00000000000000000000"/>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6B1B4" w14:textId="77777777" w:rsidR="00E95310" w:rsidRDefault="00E95310" w:rsidP="00772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C101F" w14:textId="77777777" w:rsidR="00E95310" w:rsidRDefault="00E95310" w:rsidP="007720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77BB5" w14:textId="77777777" w:rsidR="00E95310" w:rsidRDefault="00E95310" w:rsidP="00772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322">
      <w:rPr>
        <w:rStyle w:val="PageNumber"/>
        <w:noProof/>
      </w:rPr>
      <w:t>1</w:t>
    </w:r>
    <w:r>
      <w:rPr>
        <w:rStyle w:val="PageNumber"/>
      </w:rPr>
      <w:fldChar w:fldCharType="end"/>
    </w:r>
  </w:p>
  <w:p w14:paraId="5AD19928" w14:textId="77777777" w:rsidR="00E95310" w:rsidRDefault="00E95310" w:rsidP="0077200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647BB" w14:textId="77777777" w:rsidR="00E95310" w:rsidRDefault="00E95310" w:rsidP="00B3231A">
      <w:r>
        <w:separator/>
      </w:r>
    </w:p>
  </w:footnote>
  <w:footnote w:type="continuationSeparator" w:id="0">
    <w:p w14:paraId="7841B4AE" w14:textId="77777777" w:rsidR="00E95310" w:rsidRDefault="00E95310" w:rsidP="00B3231A">
      <w:r>
        <w:continuationSeparator/>
      </w:r>
    </w:p>
  </w:footnote>
  <w:footnote w:id="1">
    <w:p w14:paraId="55DBBCCC" w14:textId="30CA202E" w:rsidR="00E95310" w:rsidRDefault="00E95310">
      <w:pPr>
        <w:pStyle w:val="FootnoteText"/>
      </w:pPr>
      <w:r>
        <w:rPr>
          <w:rStyle w:val="FootnoteReference"/>
        </w:rPr>
        <w:footnoteRef/>
      </w:r>
      <w:r>
        <w:t xml:space="preserve"> </w:t>
      </w:r>
      <w:r w:rsidRPr="00B3231A">
        <w:rPr>
          <w:b w:val="0"/>
        </w:rPr>
        <w:t xml:space="preserve">We in no way suggest that efforts by passionate social justice educators are not taking place elsewhere. </w:t>
      </w:r>
      <w:r>
        <w:rPr>
          <w:b w:val="0"/>
        </w:rPr>
        <w:t>The positive space programs and our own teaching practices build on the work, ideas and spirit of many self-identified LGBTQ faculty, community and educational advocates who created spaces for us to become social justice allies. Tara Goldstein had been providing incredible professional development and even a course at OISE/UT, of which her “Snakes and Ladders” ethnographic play is a result. Further, Kitchen and Bellini (2012) recently wrote about a 2-hour workshop they provided</w:t>
      </w:r>
      <w:r w:rsidRPr="00B3231A">
        <w:rPr>
          <w:b w:val="0"/>
        </w:rPr>
        <w:t xml:space="preserve"> in their faculty of education with great success and responsiveness</w:t>
      </w:r>
      <w:r>
        <w:rPr>
          <w:b w:val="0"/>
        </w:rPr>
        <w:t>. W</w:t>
      </w:r>
      <w:r w:rsidRPr="00B3231A">
        <w:rPr>
          <w:b w:val="0"/>
        </w:rPr>
        <w:t xml:space="preserve">e only suggest that </w:t>
      </w:r>
      <w:r>
        <w:rPr>
          <w:b w:val="0"/>
        </w:rPr>
        <w:t xml:space="preserve">our program is </w:t>
      </w:r>
      <w:r w:rsidRPr="00B3231A">
        <w:rPr>
          <w:b w:val="0"/>
          <w:lang w:val="en-CA"/>
        </w:rPr>
        <w:t xml:space="preserve">aligning with recommendations made by Taylor et al. (2011) in </w:t>
      </w:r>
      <w:r w:rsidRPr="00B3231A">
        <w:rPr>
          <w:b w:val="0"/>
          <w:i/>
          <w:iCs/>
          <w:lang w:val="en-CA"/>
        </w:rPr>
        <w:t>Every Class in Every School: The First National Climate Survey on Homophobia, Biphobia, and Transphobia in Canadian Schools</w:t>
      </w:r>
      <w:r w:rsidRPr="00B3231A">
        <w:rPr>
          <w:b w:val="0"/>
          <w:lang w:val="en-CA"/>
        </w:rPr>
        <w:t xml:space="preserve">, </w:t>
      </w:r>
      <w:r>
        <w:rPr>
          <w:b w:val="0"/>
          <w:bCs/>
          <w:lang w:val="en-CA"/>
        </w:rPr>
        <w:t xml:space="preserve">as we have explicitly integrated and named the Positive Space training programs in our Sociology of Education and Inclusion mandatory B Ed courses. </w:t>
      </w:r>
    </w:p>
  </w:footnote>
  <w:footnote w:id="2">
    <w:p w14:paraId="69E6CCED" w14:textId="77777777" w:rsidR="00E95310" w:rsidRDefault="00E95310">
      <w:pPr>
        <w:pStyle w:val="FootnoteText"/>
      </w:pPr>
      <w:r>
        <w:rPr>
          <w:rStyle w:val="FootnoteReference"/>
        </w:rPr>
        <w:footnoteRef/>
      </w:r>
      <w:r>
        <w:t xml:space="preserve"> </w:t>
      </w:r>
      <w:r>
        <w:rPr>
          <w:b w:val="0"/>
        </w:rPr>
        <w:t xml:space="preserve">For more critical discussion on the discourse of tolerance, see Wendy Brown (2006) </w:t>
      </w:r>
      <w:r w:rsidRPr="00A03605">
        <w:rPr>
          <w:b w:val="0"/>
          <w:i/>
        </w:rPr>
        <w:t>Regulating Aversion: Tolerance in the Age of Identity and Empire.</w:t>
      </w:r>
    </w:p>
  </w:footnote>
  <w:footnote w:id="3">
    <w:p w14:paraId="565092BD" w14:textId="77777777" w:rsidR="00E95310" w:rsidRDefault="00E95310">
      <w:pPr>
        <w:pStyle w:val="FootnoteText"/>
      </w:pPr>
      <w:r>
        <w:rPr>
          <w:rStyle w:val="FootnoteReference"/>
        </w:rPr>
        <w:footnoteRef/>
      </w:r>
      <w:r>
        <w:t xml:space="preserve"> </w:t>
      </w:r>
      <w:r>
        <w:rPr>
          <w:b w:val="0"/>
        </w:rPr>
        <w:t xml:space="preserve">Focus group interviews conducted in the Fall 2012 were also used to gain </w:t>
      </w:r>
      <w:r w:rsidRPr="00BB596A">
        <w:rPr>
          <w:b w:val="0"/>
        </w:rPr>
        <w:t>information from a smaller number of participa</w:t>
      </w:r>
      <w:r>
        <w:rPr>
          <w:b w:val="0"/>
        </w:rPr>
        <w:t>nts on LGBTQ training and awareness, and informally inform and frame our study</w:t>
      </w:r>
      <w:r w:rsidRPr="00BB596A">
        <w:rPr>
          <w:b w:val="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D4411"/>
    <w:multiLevelType w:val="hybridMultilevel"/>
    <w:tmpl w:val="00ECD5C4"/>
    <w:lvl w:ilvl="0" w:tplc="3E98CB36">
      <w:start w:val="1"/>
      <w:numFmt w:val="bullet"/>
      <w:lvlText w:val="•"/>
      <w:lvlJc w:val="left"/>
      <w:pPr>
        <w:tabs>
          <w:tab w:val="num" w:pos="720"/>
        </w:tabs>
        <w:ind w:left="720" w:hanging="360"/>
      </w:pPr>
      <w:rPr>
        <w:rFonts w:ascii="Arial" w:hAnsi="Arial" w:hint="default"/>
      </w:rPr>
    </w:lvl>
    <w:lvl w:ilvl="1" w:tplc="656C63B4" w:tentative="1">
      <w:start w:val="1"/>
      <w:numFmt w:val="bullet"/>
      <w:lvlText w:val="•"/>
      <w:lvlJc w:val="left"/>
      <w:pPr>
        <w:tabs>
          <w:tab w:val="num" w:pos="1440"/>
        </w:tabs>
        <w:ind w:left="1440" w:hanging="360"/>
      </w:pPr>
      <w:rPr>
        <w:rFonts w:ascii="Arial" w:hAnsi="Arial" w:hint="default"/>
      </w:rPr>
    </w:lvl>
    <w:lvl w:ilvl="2" w:tplc="506CB974" w:tentative="1">
      <w:start w:val="1"/>
      <w:numFmt w:val="bullet"/>
      <w:lvlText w:val="•"/>
      <w:lvlJc w:val="left"/>
      <w:pPr>
        <w:tabs>
          <w:tab w:val="num" w:pos="2160"/>
        </w:tabs>
        <w:ind w:left="2160" w:hanging="360"/>
      </w:pPr>
      <w:rPr>
        <w:rFonts w:ascii="Arial" w:hAnsi="Arial" w:hint="default"/>
      </w:rPr>
    </w:lvl>
    <w:lvl w:ilvl="3" w:tplc="1CECDC00" w:tentative="1">
      <w:start w:val="1"/>
      <w:numFmt w:val="bullet"/>
      <w:lvlText w:val="•"/>
      <w:lvlJc w:val="left"/>
      <w:pPr>
        <w:tabs>
          <w:tab w:val="num" w:pos="2880"/>
        </w:tabs>
        <w:ind w:left="2880" w:hanging="360"/>
      </w:pPr>
      <w:rPr>
        <w:rFonts w:ascii="Arial" w:hAnsi="Arial" w:hint="default"/>
      </w:rPr>
    </w:lvl>
    <w:lvl w:ilvl="4" w:tplc="A2D40EF4" w:tentative="1">
      <w:start w:val="1"/>
      <w:numFmt w:val="bullet"/>
      <w:lvlText w:val="•"/>
      <w:lvlJc w:val="left"/>
      <w:pPr>
        <w:tabs>
          <w:tab w:val="num" w:pos="3600"/>
        </w:tabs>
        <w:ind w:left="3600" w:hanging="360"/>
      </w:pPr>
      <w:rPr>
        <w:rFonts w:ascii="Arial" w:hAnsi="Arial" w:hint="default"/>
      </w:rPr>
    </w:lvl>
    <w:lvl w:ilvl="5" w:tplc="268AD1A2" w:tentative="1">
      <w:start w:val="1"/>
      <w:numFmt w:val="bullet"/>
      <w:lvlText w:val="•"/>
      <w:lvlJc w:val="left"/>
      <w:pPr>
        <w:tabs>
          <w:tab w:val="num" w:pos="4320"/>
        </w:tabs>
        <w:ind w:left="4320" w:hanging="360"/>
      </w:pPr>
      <w:rPr>
        <w:rFonts w:ascii="Arial" w:hAnsi="Arial" w:hint="default"/>
      </w:rPr>
    </w:lvl>
    <w:lvl w:ilvl="6" w:tplc="F27ADCC0" w:tentative="1">
      <w:start w:val="1"/>
      <w:numFmt w:val="bullet"/>
      <w:lvlText w:val="•"/>
      <w:lvlJc w:val="left"/>
      <w:pPr>
        <w:tabs>
          <w:tab w:val="num" w:pos="5040"/>
        </w:tabs>
        <w:ind w:left="5040" w:hanging="360"/>
      </w:pPr>
      <w:rPr>
        <w:rFonts w:ascii="Arial" w:hAnsi="Arial" w:hint="default"/>
      </w:rPr>
    </w:lvl>
    <w:lvl w:ilvl="7" w:tplc="62CE10E6" w:tentative="1">
      <w:start w:val="1"/>
      <w:numFmt w:val="bullet"/>
      <w:lvlText w:val="•"/>
      <w:lvlJc w:val="left"/>
      <w:pPr>
        <w:tabs>
          <w:tab w:val="num" w:pos="5760"/>
        </w:tabs>
        <w:ind w:left="5760" w:hanging="360"/>
      </w:pPr>
      <w:rPr>
        <w:rFonts w:ascii="Arial" w:hAnsi="Arial" w:hint="default"/>
      </w:rPr>
    </w:lvl>
    <w:lvl w:ilvl="8" w:tplc="B2FAD61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C9"/>
    <w:rsid w:val="00017788"/>
    <w:rsid w:val="00023326"/>
    <w:rsid w:val="00025413"/>
    <w:rsid w:val="000265B9"/>
    <w:rsid w:val="0003343D"/>
    <w:rsid w:val="000374EB"/>
    <w:rsid w:val="00044580"/>
    <w:rsid w:val="00044E68"/>
    <w:rsid w:val="0005099B"/>
    <w:rsid w:val="0005176D"/>
    <w:rsid w:val="00054204"/>
    <w:rsid w:val="00055A52"/>
    <w:rsid w:val="00055EBB"/>
    <w:rsid w:val="0006125E"/>
    <w:rsid w:val="00082961"/>
    <w:rsid w:val="00086C27"/>
    <w:rsid w:val="000A01C5"/>
    <w:rsid w:val="000C0586"/>
    <w:rsid w:val="000E51AC"/>
    <w:rsid w:val="000F1A41"/>
    <w:rsid w:val="001102C0"/>
    <w:rsid w:val="00151155"/>
    <w:rsid w:val="0015296C"/>
    <w:rsid w:val="00173861"/>
    <w:rsid w:val="001837B7"/>
    <w:rsid w:val="0018455E"/>
    <w:rsid w:val="00195B65"/>
    <w:rsid w:val="001E0F7D"/>
    <w:rsid w:val="001E1401"/>
    <w:rsid w:val="001F184E"/>
    <w:rsid w:val="002140DE"/>
    <w:rsid w:val="00214DB8"/>
    <w:rsid w:val="00216243"/>
    <w:rsid w:val="00230679"/>
    <w:rsid w:val="00241D4D"/>
    <w:rsid w:val="0027458E"/>
    <w:rsid w:val="00281300"/>
    <w:rsid w:val="00285188"/>
    <w:rsid w:val="002910D8"/>
    <w:rsid w:val="00296489"/>
    <w:rsid w:val="002A1BBA"/>
    <w:rsid w:val="002A28E0"/>
    <w:rsid w:val="002D568E"/>
    <w:rsid w:val="002E1A83"/>
    <w:rsid w:val="002E5373"/>
    <w:rsid w:val="00301CF7"/>
    <w:rsid w:val="00302F44"/>
    <w:rsid w:val="00303688"/>
    <w:rsid w:val="00312AEE"/>
    <w:rsid w:val="00314684"/>
    <w:rsid w:val="00320729"/>
    <w:rsid w:val="00320CAC"/>
    <w:rsid w:val="003760CD"/>
    <w:rsid w:val="00381866"/>
    <w:rsid w:val="00386F9C"/>
    <w:rsid w:val="00391981"/>
    <w:rsid w:val="003C0689"/>
    <w:rsid w:val="003C5A5D"/>
    <w:rsid w:val="003D2512"/>
    <w:rsid w:val="003D5880"/>
    <w:rsid w:val="003E3849"/>
    <w:rsid w:val="003E6425"/>
    <w:rsid w:val="0040139E"/>
    <w:rsid w:val="0040295C"/>
    <w:rsid w:val="0042390A"/>
    <w:rsid w:val="00433B28"/>
    <w:rsid w:val="0045396F"/>
    <w:rsid w:val="00456617"/>
    <w:rsid w:val="00473D81"/>
    <w:rsid w:val="004823EF"/>
    <w:rsid w:val="00486A4D"/>
    <w:rsid w:val="004976E7"/>
    <w:rsid w:val="004A4EA9"/>
    <w:rsid w:val="004C665D"/>
    <w:rsid w:val="004C7361"/>
    <w:rsid w:val="004F15E0"/>
    <w:rsid w:val="00504743"/>
    <w:rsid w:val="0050538B"/>
    <w:rsid w:val="005234BE"/>
    <w:rsid w:val="00526977"/>
    <w:rsid w:val="00555EED"/>
    <w:rsid w:val="005607BF"/>
    <w:rsid w:val="00561655"/>
    <w:rsid w:val="005913B1"/>
    <w:rsid w:val="005944EF"/>
    <w:rsid w:val="005945B4"/>
    <w:rsid w:val="005A3F39"/>
    <w:rsid w:val="005A4D54"/>
    <w:rsid w:val="005A60B0"/>
    <w:rsid w:val="005B2652"/>
    <w:rsid w:val="005C4D79"/>
    <w:rsid w:val="005D3969"/>
    <w:rsid w:val="005D40D9"/>
    <w:rsid w:val="005E206C"/>
    <w:rsid w:val="005E611F"/>
    <w:rsid w:val="005F20E1"/>
    <w:rsid w:val="00602F8C"/>
    <w:rsid w:val="006138D7"/>
    <w:rsid w:val="0061408B"/>
    <w:rsid w:val="00616809"/>
    <w:rsid w:val="00653AA1"/>
    <w:rsid w:val="00653F78"/>
    <w:rsid w:val="00663322"/>
    <w:rsid w:val="00664E75"/>
    <w:rsid w:val="006666F6"/>
    <w:rsid w:val="0067032B"/>
    <w:rsid w:val="00681ECC"/>
    <w:rsid w:val="00690630"/>
    <w:rsid w:val="006A15AC"/>
    <w:rsid w:val="006D1146"/>
    <w:rsid w:val="006D4212"/>
    <w:rsid w:val="006F1E37"/>
    <w:rsid w:val="006F4599"/>
    <w:rsid w:val="0073175D"/>
    <w:rsid w:val="00744662"/>
    <w:rsid w:val="00744E54"/>
    <w:rsid w:val="00745158"/>
    <w:rsid w:val="007619E2"/>
    <w:rsid w:val="00772003"/>
    <w:rsid w:val="00796B90"/>
    <w:rsid w:val="00797EF3"/>
    <w:rsid w:val="007A119D"/>
    <w:rsid w:val="007B0557"/>
    <w:rsid w:val="007B18CB"/>
    <w:rsid w:val="007E498B"/>
    <w:rsid w:val="007E5BC1"/>
    <w:rsid w:val="007F74BD"/>
    <w:rsid w:val="00804122"/>
    <w:rsid w:val="00817819"/>
    <w:rsid w:val="008436DA"/>
    <w:rsid w:val="00864413"/>
    <w:rsid w:val="008722FC"/>
    <w:rsid w:val="00880496"/>
    <w:rsid w:val="00897783"/>
    <w:rsid w:val="008A6470"/>
    <w:rsid w:val="008C0E69"/>
    <w:rsid w:val="008C5E1C"/>
    <w:rsid w:val="009144CE"/>
    <w:rsid w:val="00914B0D"/>
    <w:rsid w:val="009220ED"/>
    <w:rsid w:val="00932022"/>
    <w:rsid w:val="00937143"/>
    <w:rsid w:val="00941087"/>
    <w:rsid w:val="00951802"/>
    <w:rsid w:val="00955CA4"/>
    <w:rsid w:val="00982391"/>
    <w:rsid w:val="009B1277"/>
    <w:rsid w:val="009B68AC"/>
    <w:rsid w:val="009C1084"/>
    <w:rsid w:val="009D2854"/>
    <w:rsid w:val="009E32AE"/>
    <w:rsid w:val="009F5630"/>
    <w:rsid w:val="009F5EE5"/>
    <w:rsid w:val="00A03605"/>
    <w:rsid w:val="00A05153"/>
    <w:rsid w:val="00A34EF6"/>
    <w:rsid w:val="00A37390"/>
    <w:rsid w:val="00A4173C"/>
    <w:rsid w:val="00A43008"/>
    <w:rsid w:val="00A50C2C"/>
    <w:rsid w:val="00A51DCA"/>
    <w:rsid w:val="00A53888"/>
    <w:rsid w:val="00A538D1"/>
    <w:rsid w:val="00A5601E"/>
    <w:rsid w:val="00A61EC3"/>
    <w:rsid w:val="00A80914"/>
    <w:rsid w:val="00AC1E1E"/>
    <w:rsid w:val="00AE4CBB"/>
    <w:rsid w:val="00AF5208"/>
    <w:rsid w:val="00B12F30"/>
    <w:rsid w:val="00B21451"/>
    <w:rsid w:val="00B30744"/>
    <w:rsid w:val="00B3231A"/>
    <w:rsid w:val="00B443AB"/>
    <w:rsid w:val="00B45DC0"/>
    <w:rsid w:val="00B7067A"/>
    <w:rsid w:val="00B71D62"/>
    <w:rsid w:val="00B83713"/>
    <w:rsid w:val="00B8657A"/>
    <w:rsid w:val="00B95A53"/>
    <w:rsid w:val="00B97234"/>
    <w:rsid w:val="00BA43A4"/>
    <w:rsid w:val="00BA72DD"/>
    <w:rsid w:val="00BB14C9"/>
    <w:rsid w:val="00BB257B"/>
    <w:rsid w:val="00BC7C65"/>
    <w:rsid w:val="00BE2BCE"/>
    <w:rsid w:val="00C06A65"/>
    <w:rsid w:val="00C176ED"/>
    <w:rsid w:val="00C3611C"/>
    <w:rsid w:val="00C50C83"/>
    <w:rsid w:val="00C55B74"/>
    <w:rsid w:val="00C92778"/>
    <w:rsid w:val="00C932FA"/>
    <w:rsid w:val="00C972DF"/>
    <w:rsid w:val="00CC6C35"/>
    <w:rsid w:val="00CD3B50"/>
    <w:rsid w:val="00CF2900"/>
    <w:rsid w:val="00CF5EFA"/>
    <w:rsid w:val="00D01778"/>
    <w:rsid w:val="00D41D92"/>
    <w:rsid w:val="00D56326"/>
    <w:rsid w:val="00D576B5"/>
    <w:rsid w:val="00D63343"/>
    <w:rsid w:val="00D77E27"/>
    <w:rsid w:val="00DA0FC2"/>
    <w:rsid w:val="00DA5772"/>
    <w:rsid w:val="00DB3685"/>
    <w:rsid w:val="00DB4BA3"/>
    <w:rsid w:val="00DC29E8"/>
    <w:rsid w:val="00DD4E11"/>
    <w:rsid w:val="00DD62A6"/>
    <w:rsid w:val="00DD7C22"/>
    <w:rsid w:val="00DE093E"/>
    <w:rsid w:val="00DE4B38"/>
    <w:rsid w:val="00E03B37"/>
    <w:rsid w:val="00E1465B"/>
    <w:rsid w:val="00E17C63"/>
    <w:rsid w:val="00E2397B"/>
    <w:rsid w:val="00E23F51"/>
    <w:rsid w:val="00E35F76"/>
    <w:rsid w:val="00E40F32"/>
    <w:rsid w:val="00E42317"/>
    <w:rsid w:val="00E461D2"/>
    <w:rsid w:val="00E511DF"/>
    <w:rsid w:val="00E560FB"/>
    <w:rsid w:val="00E57089"/>
    <w:rsid w:val="00E57F02"/>
    <w:rsid w:val="00E84D9B"/>
    <w:rsid w:val="00E95310"/>
    <w:rsid w:val="00E97ABF"/>
    <w:rsid w:val="00EA4129"/>
    <w:rsid w:val="00EC3417"/>
    <w:rsid w:val="00EC4BFE"/>
    <w:rsid w:val="00ED360F"/>
    <w:rsid w:val="00ED78AF"/>
    <w:rsid w:val="00EF4382"/>
    <w:rsid w:val="00EF6174"/>
    <w:rsid w:val="00F200D1"/>
    <w:rsid w:val="00F24762"/>
    <w:rsid w:val="00F26157"/>
    <w:rsid w:val="00F433D1"/>
    <w:rsid w:val="00F471EC"/>
    <w:rsid w:val="00F517B2"/>
    <w:rsid w:val="00F73D4D"/>
    <w:rsid w:val="00F75230"/>
    <w:rsid w:val="00F7672A"/>
    <w:rsid w:val="00F93D20"/>
    <w:rsid w:val="00F97939"/>
    <w:rsid w:val="00FC0637"/>
    <w:rsid w:val="00FE256C"/>
    <w:rsid w:val="00FF50E7"/>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7ED0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C9"/>
    <w:rPr>
      <w:rFonts w:ascii="Times New Roman" w:eastAsia="Times New Roman" w:hAnsi="Times New Roman" w:cs="Times New Roman"/>
      <w:b/>
      <w:szCs w:val="20"/>
    </w:rPr>
  </w:style>
  <w:style w:type="paragraph" w:styleId="Heading1">
    <w:name w:val="heading 1"/>
    <w:basedOn w:val="Normal"/>
    <w:next w:val="Normal"/>
    <w:link w:val="Heading1Char"/>
    <w:uiPriority w:val="9"/>
    <w:qFormat/>
    <w:rsid w:val="00E2397B"/>
    <w:pPr>
      <w:keepNext/>
      <w:keepLines/>
      <w:spacing w:before="480"/>
      <w:outlineLvl w:val="0"/>
    </w:pPr>
    <w:rPr>
      <w:rFonts w:asciiTheme="majorHAnsi" w:eastAsiaTheme="majorEastAsia" w:hAnsiTheme="majorHAnsi" w:cstheme="majorBidi"/>
      <w:b w:val="0"/>
      <w:bCs/>
      <w:color w:val="345A8A" w:themeColor="accent1" w:themeShade="B5"/>
      <w:sz w:val="32"/>
      <w:szCs w:val="32"/>
    </w:rPr>
  </w:style>
  <w:style w:type="paragraph" w:styleId="Heading2">
    <w:name w:val="heading 2"/>
    <w:basedOn w:val="Normal"/>
    <w:next w:val="Normal"/>
    <w:link w:val="Heading2Char"/>
    <w:qFormat/>
    <w:rsid w:val="005945B4"/>
    <w:pPr>
      <w:keepNext/>
      <w:outlineLvl w:val="1"/>
    </w:pPr>
  </w:style>
  <w:style w:type="paragraph" w:styleId="Heading3">
    <w:name w:val="heading 3"/>
    <w:basedOn w:val="Normal"/>
    <w:next w:val="Normal"/>
    <w:link w:val="Heading3Char"/>
    <w:qFormat/>
    <w:rsid w:val="005945B4"/>
    <w:pPr>
      <w:keepNext/>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ebiRegularText">
    <w:name w:val="Mwebi Regular Text"/>
    <w:basedOn w:val="Normal"/>
    <w:link w:val="MwebiRegularTextChar"/>
    <w:rsid w:val="00BB14C9"/>
    <w:pPr>
      <w:spacing w:line="480" w:lineRule="auto"/>
      <w:ind w:firstLine="720"/>
    </w:pPr>
    <w:rPr>
      <w:b w:val="0"/>
      <w:szCs w:val="24"/>
      <w:lang w:val="en-GB"/>
    </w:rPr>
  </w:style>
  <w:style w:type="character" w:customStyle="1" w:styleId="MwebiRegularTextChar">
    <w:name w:val="Mwebi Regular Text Char"/>
    <w:basedOn w:val="DefaultParagraphFont"/>
    <w:link w:val="MwebiRegularText"/>
    <w:rsid w:val="00BB14C9"/>
    <w:rPr>
      <w:rFonts w:ascii="Times New Roman" w:eastAsia="Times New Roman" w:hAnsi="Times New Roman" w:cs="Times New Roman"/>
      <w:lang w:val="en-GB"/>
    </w:rPr>
  </w:style>
  <w:style w:type="paragraph" w:styleId="Index1">
    <w:name w:val="index 1"/>
    <w:basedOn w:val="Normal"/>
    <w:next w:val="Normal"/>
    <w:autoRedefine/>
    <w:uiPriority w:val="99"/>
    <w:semiHidden/>
    <w:unhideWhenUsed/>
    <w:rsid w:val="00BB14C9"/>
    <w:pPr>
      <w:ind w:left="240" w:hanging="240"/>
    </w:pPr>
  </w:style>
  <w:style w:type="paragraph" w:styleId="IndexHeading">
    <w:name w:val="index heading"/>
    <w:basedOn w:val="Normal"/>
    <w:next w:val="Index1"/>
    <w:rsid w:val="00BB14C9"/>
    <w:rPr>
      <w:b w:val="0"/>
      <w:szCs w:val="24"/>
      <w:lang w:val="en-CA"/>
    </w:rPr>
  </w:style>
  <w:style w:type="character" w:customStyle="1" w:styleId="Heading2Char">
    <w:name w:val="Heading 2 Char"/>
    <w:basedOn w:val="DefaultParagraphFont"/>
    <w:link w:val="Heading2"/>
    <w:rsid w:val="005945B4"/>
    <w:rPr>
      <w:rFonts w:ascii="Times New Roman" w:eastAsia="Times New Roman" w:hAnsi="Times New Roman" w:cs="Times New Roman"/>
      <w:b/>
      <w:szCs w:val="20"/>
    </w:rPr>
  </w:style>
  <w:style w:type="character" w:customStyle="1" w:styleId="Heading3Char">
    <w:name w:val="Heading 3 Char"/>
    <w:basedOn w:val="DefaultParagraphFont"/>
    <w:link w:val="Heading3"/>
    <w:rsid w:val="005945B4"/>
    <w:rPr>
      <w:rFonts w:ascii="Times New Roman" w:eastAsia="Times New Roman" w:hAnsi="Times New Roman" w:cs="Times New Roman"/>
      <w:b/>
      <w:szCs w:val="20"/>
    </w:rPr>
  </w:style>
  <w:style w:type="paragraph" w:styleId="FootnoteText">
    <w:name w:val="footnote text"/>
    <w:basedOn w:val="Normal"/>
    <w:link w:val="FootnoteTextChar"/>
    <w:uiPriority w:val="99"/>
    <w:unhideWhenUsed/>
    <w:rsid w:val="00B3231A"/>
    <w:rPr>
      <w:szCs w:val="24"/>
    </w:rPr>
  </w:style>
  <w:style w:type="character" w:customStyle="1" w:styleId="FootnoteTextChar">
    <w:name w:val="Footnote Text Char"/>
    <w:basedOn w:val="DefaultParagraphFont"/>
    <w:link w:val="FootnoteText"/>
    <w:uiPriority w:val="99"/>
    <w:rsid w:val="00B3231A"/>
    <w:rPr>
      <w:rFonts w:ascii="Times New Roman" w:eastAsia="Times New Roman" w:hAnsi="Times New Roman" w:cs="Times New Roman"/>
      <w:b/>
    </w:rPr>
  </w:style>
  <w:style w:type="character" w:styleId="FootnoteReference">
    <w:name w:val="footnote reference"/>
    <w:basedOn w:val="DefaultParagraphFont"/>
    <w:uiPriority w:val="99"/>
    <w:unhideWhenUsed/>
    <w:rsid w:val="00B3231A"/>
    <w:rPr>
      <w:vertAlign w:val="superscript"/>
    </w:rPr>
  </w:style>
  <w:style w:type="paragraph" w:styleId="EndnoteText">
    <w:name w:val="endnote text"/>
    <w:basedOn w:val="Normal"/>
    <w:link w:val="EndnoteTextChar"/>
    <w:uiPriority w:val="99"/>
    <w:unhideWhenUsed/>
    <w:rsid w:val="00B3231A"/>
    <w:rPr>
      <w:szCs w:val="24"/>
    </w:rPr>
  </w:style>
  <w:style w:type="character" w:customStyle="1" w:styleId="EndnoteTextChar">
    <w:name w:val="Endnote Text Char"/>
    <w:basedOn w:val="DefaultParagraphFont"/>
    <w:link w:val="EndnoteText"/>
    <w:uiPriority w:val="99"/>
    <w:rsid w:val="00B3231A"/>
    <w:rPr>
      <w:rFonts w:ascii="Times New Roman" w:eastAsia="Times New Roman" w:hAnsi="Times New Roman" w:cs="Times New Roman"/>
      <w:b/>
    </w:rPr>
  </w:style>
  <w:style w:type="character" w:styleId="EndnoteReference">
    <w:name w:val="endnote reference"/>
    <w:basedOn w:val="DefaultParagraphFont"/>
    <w:uiPriority w:val="99"/>
    <w:unhideWhenUsed/>
    <w:rsid w:val="00B3231A"/>
    <w:rPr>
      <w:vertAlign w:val="superscript"/>
    </w:rPr>
  </w:style>
  <w:style w:type="character" w:styleId="Hyperlink">
    <w:name w:val="Hyperlink"/>
    <w:basedOn w:val="DefaultParagraphFont"/>
    <w:uiPriority w:val="99"/>
    <w:unhideWhenUsed/>
    <w:rsid w:val="0042390A"/>
    <w:rPr>
      <w:color w:val="0000FF" w:themeColor="hyperlink"/>
      <w:u w:val="single"/>
    </w:rPr>
  </w:style>
  <w:style w:type="paragraph" w:styleId="Footer">
    <w:name w:val="footer"/>
    <w:basedOn w:val="Normal"/>
    <w:link w:val="FooterChar"/>
    <w:uiPriority w:val="99"/>
    <w:unhideWhenUsed/>
    <w:rsid w:val="00772003"/>
    <w:pPr>
      <w:tabs>
        <w:tab w:val="center" w:pos="4320"/>
        <w:tab w:val="right" w:pos="8640"/>
      </w:tabs>
    </w:pPr>
  </w:style>
  <w:style w:type="character" w:customStyle="1" w:styleId="FooterChar">
    <w:name w:val="Footer Char"/>
    <w:basedOn w:val="DefaultParagraphFont"/>
    <w:link w:val="Footer"/>
    <w:uiPriority w:val="99"/>
    <w:rsid w:val="00772003"/>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772003"/>
  </w:style>
  <w:style w:type="paragraph" w:styleId="ListParagraph">
    <w:name w:val="List Paragraph"/>
    <w:basedOn w:val="Normal"/>
    <w:uiPriority w:val="34"/>
    <w:qFormat/>
    <w:rsid w:val="00E35F76"/>
    <w:pPr>
      <w:ind w:left="720"/>
      <w:contextualSpacing/>
    </w:pPr>
    <w:rPr>
      <w:rFonts w:ascii="Times" w:eastAsiaTheme="minorEastAsia" w:hAnsi="Times" w:cstheme="minorBidi"/>
      <w:b w:val="0"/>
      <w:sz w:val="20"/>
    </w:rPr>
  </w:style>
  <w:style w:type="character" w:customStyle="1" w:styleId="st">
    <w:name w:val="st"/>
    <w:basedOn w:val="DefaultParagraphFont"/>
    <w:rsid w:val="006D4212"/>
  </w:style>
  <w:style w:type="character" w:styleId="Emphasis">
    <w:name w:val="Emphasis"/>
    <w:basedOn w:val="DefaultParagraphFont"/>
    <w:uiPriority w:val="20"/>
    <w:qFormat/>
    <w:rsid w:val="006D4212"/>
    <w:rPr>
      <w:i/>
      <w:iCs/>
    </w:rPr>
  </w:style>
  <w:style w:type="character" w:styleId="CommentReference">
    <w:name w:val="annotation reference"/>
    <w:basedOn w:val="DefaultParagraphFont"/>
    <w:uiPriority w:val="99"/>
    <w:semiHidden/>
    <w:unhideWhenUsed/>
    <w:rsid w:val="00173861"/>
    <w:rPr>
      <w:sz w:val="18"/>
      <w:szCs w:val="18"/>
    </w:rPr>
  </w:style>
  <w:style w:type="paragraph" w:styleId="CommentText">
    <w:name w:val="annotation text"/>
    <w:basedOn w:val="Normal"/>
    <w:link w:val="CommentTextChar"/>
    <w:uiPriority w:val="99"/>
    <w:semiHidden/>
    <w:unhideWhenUsed/>
    <w:rsid w:val="00173861"/>
    <w:rPr>
      <w:szCs w:val="24"/>
    </w:rPr>
  </w:style>
  <w:style w:type="character" w:customStyle="1" w:styleId="CommentTextChar">
    <w:name w:val="Comment Text Char"/>
    <w:basedOn w:val="DefaultParagraphFont"/>
    <w:link w:val="CommentText"/>
    <w:uiPriority w:val="99"/>
    <w:semiHidden/>
    <w:rsid w:val="00173861"/>
    <w:rPr>
      <w:rFonts w:ascii="Times New Roman" w:eastAsia="Times New Roman" w:hAnsi="Times New Roman" w:cs="Times New Roman"/>
      <w:b/>
    </w:rPr>
  </w:style>
  <w:style w:type="paragraph" w:styleId="CommentSubject">
    <w:name w:val="annotation subject"/>
    <w:basedOn w:val="CommentText"/>
    <w:next w:val="CommentText"/>
    <w:link w:val="CommentSubjectChar"/>
    <w:uiPriority w:val="99"/>
    <w:semiHidden/>
    <w:unhideWhenUsed/>
    <w:rsid w:val="00173861"/>
    <w:rPr>
      <w:bCs/>
      <w:sz w:val="20"/>
      <w:szCs w:val="20"/>
    </w:rPr>
  </w:style>
  <w:style w:type="character" w:customStyle="1" w:styleId="CommentSubjectChar">
    <w:name w:val="Comment Subject Char"/>
    <w:basedOn w:val="CommentTextChar"/>
    <w:link w:val="CommentSubject"/>
    <w:uiPriority w:val="99"/>
    <w:semiHidden/>
    <w:rsid w:val="001738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861"/>
    <w:rPr>
      <w:rFonts w:ascii="Lucida Grande" w:eastAsia="Times New Roman" w:hAnsi="Lucida Grande" w:cs="Lucida Grande"/>
      <w:b/>
      <w:sz w:val="18"/>
      <w:szCs w:val="18"/>
    </w:rPr>
  </w:style>
  <w:style w:type="character" w:styleId="FollowedHyperlink">
    <w:name w:val="FollowedHyperlink"/>
    <w:basedOn w:val="DefaultParagraphFont"/>
    <w:uiPriority w:val="99"/>
    <w:semiHidden/>
    <w:unhideWhenUsed/>
    <w:rsid w:val="00982391"/>
    <w:rPr>
      <w:color w:val="800080" w:themeColor="followedHyperlink"/>
      <w:u w:val="single"/>
    </w:rPr>
  </w:style>
  <w:style w:type="character" w:customStyle="1" w:styleId="Heading1Char">
    <w:name w:val="Heading 1 Char"/>
    <w:basedOn w:val="DefaultParagraphFont"/>
    <w:link w:val="Heading1"/>
    <w:uiPriority w:val="9"/>
    <w:rsid w:val="00E2397B"/>
    <w:rPr>
      <w:rFonts w:asciiTheme="majorHAnsi" w:eastAsiaTheme="majorEastAsia" w:hAnsiTheme="majorHAnsi" w:cstheme="majorBidi"/>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C9"/>
    <w:rPr>
      <w:rFonts w:ascii="Times New Roman" w:eastAsia="Times New Roman" w:hAnsi="Times New Roman" w:cs="Times New Roman"/>
      <w:b/>
      <w:szCs w:val="20"/>
    </w:rPr>
  </w:style>
  <w:style w:type="paragraph" w:styleId="Heading1">
    <w:name w:val="heading 1"/>
    <w:basedOn w:val="Normal"/>
    <w:next w:val="Normal"/>
    <w:link w:val="Heading1Char"/>
    <w:uiPriority w:val="9"/>
    <w:qFormat/>
    <w:rsid w:val="00E2397B"/>
    <w:pPr>
      <w:keepNext/>
      <w:keepLines/>
      <w:spacing w:before="480"/>
      <w:outlineLvl w:val="0"/>
    </w:pPr>
    <w:rPr>
      <w:rFonts w:asciiTheme="majorHAnsi" w:eastAsiaTheme="majorEastAsia" w:hAnsiTheme="majorHAnsi" w:cstheme="majorBidi"/>
      <w:b w:val="0"/>
      <w:bCs/>
      <w:color w:val="345A8A" w:themeColor="accent1" w:themeShade="B5"/>
      <w:sz w:val="32"/>
      <w:szCs w:val="32"/>
    </w:rPr>
  </w:style>
  <w:style w:type="paragraph" w:styleId="Heading2">
    <w:name w:val="heading 2"/>
    <w:basedOn w:val="Normal"/>
    <w:next w:val="Normal"/>
    <w:link w:val="Heading2Char"/>
    <w:qFormat/>
    <w:rsid w:val="005945B4"/>
    <w:pPr>
      <w:keepNext/>
      <w:outlineLvl w:val="1"/>
    </w:pPr>
  </w:style>
  <w:style w:type="paragraph" w:styleId="Heading3">
    <w:name w:val="heading 3"/>
    <w:basedOn w:val="Normal"/>
    <w:next w:val="Normal"/>
    <w:link w:val="Heading3Char"/>
    <w:qFormat/>
    <w:rsid w:val="005945B4"/>
    <w:pPr>
      <w:keepNext/>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ebiRegularText">
    <w:name w:val="Mwebi Regular Text"/>
    <w:basedOn w:val="Normal"/>
    <w:link w:val="MwebiRegularTextChar"/>
    <w:rsid w:val="00BB14C9"/>
    <w:pPr>
      <w:spacing w:line="480" w:lineRule="auto"/>
      <w:ind w:firstLine="720"/>
    </w:pPr>
    <w:rPr>
      <w:b w:val="0"/>
      <w:szCs w:val="24"/>
      <w:lang w:val="en-GB"/>
    </w:rPr>
  </w:style>
  <w:style w:type="character" w:customStyle="1" w:styleId="MwebiRegularTextChar">
    <w:name w:val="Mwebi Regular Text Char"/>
    <w:basedOn w:val="DefaultParagraphFont"/>
    <w:link w:val="MwebiRegularText"/>
    <w:rsid w:val="00BB14C9"/>
    <w:rPr>
      <w:rFonts w:ascii="Times New Roman" w:eastAsia="Times New Roman" w:hAnsi="Times New Roman" w:cs="Times New Roman"/>
      <w:lang w:val="en-GB"/>
    </w:rPr>
  </w:style>
  <w:style w:type="paragraph" w:styleId="Index1">
    <w:name w:val="index 1"/>
    <w:basedOn w:val="Normal"/>
    <w:next w:val="Normal"/>
    <w:autoRedefine/>
    <w:uiPriority w:val="99"/>
    <w:semiHidden/>
    <w:unhideWhenUsed/>
    <w:rsid w:val="00BB14C9"/>
    <w:pPr>
      <w:ind w:left="240" w:hanging="240"/>
    </w:pPr>
  </w:style>
  <w:style w:type="paragraph" w:styleId="IndexHeading">
    <w:name w:val="index heading"/>
    <w:basedOn w:val="Normal"/>
    <w:next w:val="Index1"/>
    <w:rsid w:val="00BB14C9"/>
    <w:rPr>
      <w:b w:val="0"/>
      <w:szCs w:val="24"/>
      <w:lang w:val="en-CA"/>
    </w:rPr>
  </w:style>
  <w:style w:type="character" w:customStyle="1" w:styleId="Heading2Char">
    <w:name w:val="Heading 2 Char"/>
    <w:basedOn w:val="DefaultParagraphFont"/>
    <w:link w:val="Heading2"/>
    <w:rsid w:val="005945B4"/>
    <w:rPr>
      <w:rFonts w:ascii="Times New Roman" w:eastAsia="Times New Roman" w:hAnsi="Times New Roman" w:cs="Times New Roman"/>
      <w:b/>
      <w:szCs w:val="20"/>
    </w:rPr>
  </w:style>
  <w:style w:type="character" w:customStyle="1" w:styleId="Heading3Char">
    <w:name w:val="Heading 3 Char"/>
    <w:basedOn w:val="DefaultParagraphFont"/>
    <w:link w:val="Heading3"/>
    <w:rsid w:val="005945B4"/>
    <w:rPr>
      <w:rFonts w:ascii="Times New Roman" w:eastAsia="Times New Roman" w:hAnsi="Times New Roman" w:cs="Times New Roman"/>
      <w:b/>
      <w:szCs w:val="20"/>
    </w:rPr>
  </w:style>
  <w:style w:type="paragraph" w:styleId="FootnoteText">
    <w:name w:val="footnote text"/>
    <w:basedOn w:val="Normal"/>
    <w:link w:val="FootnoteTextChar"/>
    <w:uiPriority w:val="99"/>
    <w:unhideWhenUsed/>
    <w:rsid w:val="00B3231A"/>
    <w:rPr>
      <w:szCs w:val="24"/>
    </w:rPr>
  </w:style>
  <w:style w:type="character" w:customStyle="1" w:styleId="FootnoteTextChar">
    <w:name w:val="Footnote Text Char"/>
    <w:basedOn w:val="DefaultParagraphFont"/>
    <w:link w:val="FootnoteText"/>
    <w:uiPriority w:val="99"/>
    <w:rsid w:val="00B3231A"/>
    <w:rPr>
      <w:rFonts w:ascii="Times New Roman" w:eastAsia="Times New Roman" w:hAnsi="Times New Roman" w:cs="Times New Roman"/>
      <w:b/>
    </w:rPr>
  </w:style>
  <w:style w:type="character" w:styleId="FootnoteReference">
    <w:name w:val="footnote reference"/>
    <w:basedOn w:val="DefaultParagraphFont"/>
    <w:uiPriority w:val="99"/>
    <w:unhideWhenUsed/>
    <w:rsid w:val="00B3231A"/>
    <w:rPr>
      <w:vertAlign w:val="superscript"/>
    </w:rPr>
  </w:style>
  <w:style w:type="paragraph" w:styleId="EndnoteText">
    <w:name w:val="endnote text"/>
    <w:basedOn w:val="Normal"/>
    <w:link w:val="EndnoteTextChar"/>
    <w:uiPriority w:val="99"/>
    <w:unhideWhenUsed/>
    <w:rsid w:val="00B3231A"/>
    <w:rPr>
      <w:szCs w:val="24"/>
    </w:rPr>
  </w:style>
  <w:style w:type="character" w:customStyle="1" w:styleId="EndnoteTextChar">
    <w:name w:val="Endnote Text Char"/>
    <w:basedOn w:val="DefaultParagraphFont"/>
    <w:link w:val="EndnoteText"/>
    <w:uiPriority w:val="99"/>
    <w:rsid w:val="00B3231A"/>
    <w:rPr>
      <w:rFonts w:ascii="Times New Roman" w:eastAsia="Times New Roman" w:hAnsi="Times New Roman" w:cs="Times New Roman"/>
      <w:b/>
    </w:rPr>
  </w:style>
  <w:style w:type="character" w:styleId="EndnoteReference">
    <w:name w:val="endnote reference"/>
    <w:basedOn w:val="DefaultParagraphFont"/>
    <w:uiPriority w:val="99"/>
    <w:unhideWhenUsed/>
    <w:rsid w:val="00B3231A"/>
    <w:rPr>
      <w:vertAlign w:val="superscript"/>
    </w:rPr>
  </w:style>
  <w:style w:type="character" w:styleId="Hyperlink">
    <w:name w:val="Hyperlink"/>
    <w:basedOn w:val="DefaultParagraphFont"/>
    <w:uiPriority w:val="99"/>
    <w:unhideWhenUsed/>
    <w:rsid w:val="0042390A"/>
    <w:rPr>
      <w:color w:val="0000FF" w:themeColor="hyperlink"/>
      <w:u w:val="single"/>
    </w:rPr>
  </w:style>
  <w:style w:type="paragraph" w:styleId="Footer">
    <w:name w:val="footer"/>
    <w:basedOn w:val="Normal"/>
    <w:link w:val="FooterChar"/>
    <w:uiPriority w:val="99"/>
    <w:unhideWhenUsed/>
    <w:rsid w:val="00772003"/>
    <w:pPr>
      <w:tabs>
        <w:tab w:val="center" w:pos="4320"/>
        <w:tab w:val="right" w:pos="8640"/>
      </w:tabs>
    </w:pPr>
  </w:style>
  <w:style w:type="character" w:customStyle="1" w:styleId="FooterChar">
    <w:name w:val="Footer Char"/>
    <w:basedOn w:val="DefaultParagraphFont"/>
    <w:link w:val="Footer"/>
    <w:uiPriority w:val="99"/>
    <w:rsid w:val="00772003"/>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772003"/>
  </w:style>
  <w:style w:type="paragraph" w:styleId="ListParagraph">
    <w:name w:val="List Paragraph"/>
    <w:basedOn w:val="Normal"/>
    <w:uiPriority w:val="34"/>
    <w:qFormat/>
    <w:rsid w:val="00E35F76"/>
    <w:pPr>
      <w:ind w:left="720"/>
      <w:contextualSpacing/>
    </w:pPr>
    <w:rPr>
      <w:rFonts w:ascii="Times" w:eastAsiaTheme="minorEastAsia" w:hAnsi="Times" w:cstheme="minorBidi"/>
      <w:b w:val="0"/>
      <w:sz w:val="20"/>
    </w:rPr>
  </w:style>
  <w:style w:type="character" w:customStyle="1" w:styleId="st">
    <w:name w:val="st"/>
    <w:basedOn w:val="DefaultParagraphFont"/>
    <w:rsid w:val="006D4212"/>
  </w:style>
  <w:style w:type="character" w:styleId="Emphasis">
    <w:name w:val="Emphasis"/>
    <w:basedOn w:val="DefaultParagraphFont"/>
    <w:uiPriority w:val="20"/>
    <w:qFormat/>
    <w:rsid w:val="006D4212"/>
    <w:rPr>
      <w:i/>
      <w:iCs/>
    </w:rPr>
  </w:style>
  <w:style w:type="character" w:styleId="CommentReference">
    <w:name w:val="annotation reference"/>
    <w:basedOn w:val="DefaultParagraphFont"/>
    <w:uiPriority w:val="99"/>
    <w:semiHidden/>
    <w:unhideWhenUsed/>
    <w:rsid w:val="00173861"/>
    <w:rPr>
      <w:sz w:val="18"/>
      <w:szCs w:val="18"/>
    </w:rPr>
  </w:style>
  <w:style w:type="paragraph" w:styleId="CommentText">
    <w:name w:val="annotation text"/>
    <w:basedOn w:val="Normal"/>
    <w:link w:val="CommentTextChar"/>
    <w:uiPriority w:val="99"/>
    <w:semiHidden/>
    <w:unhideWhenUsed/>
    <w:rsid w:val="00173861"/>
    <w:rPr>
      <w:szCs w:val="24"/>
    </w:rPr>
  </w:style>
  <w:style w:type="character" w:customStyle="1" w:styleId="CommentTextChar">
    <w:name w:val="Comment Text Char"/>
    <w:basedOn w:val="DefaultParagraphFont"/>
    <w:link w:val="CommentText"/>
    <w:uiPriority w:val="99"/>
    <w:semiHidden/>
    <w:rsid w:val="00173861"/>
    <w:rPr>
      <w:rFonts w:ascii="Times New Roman" w:eastAsia="Times New Roman" w:hAnsi="Times New Roman" w:cs="Times New Roman"/>
      <w:b/>
    </w:rPr>
  </w:style>
  <w:style w:type="paragraph" w:styleId="CommentSubject">
    <w:name w:val="annotation subject"/>
    <w:basedOn w:val="CommentText"/>
    <w:next w:val="CommentText"/>
    <w:link w:val="CommentSubjectChar"/>
    <w:uiPriority w:val="99"/>
    <w:semiHidden/>
    <w:unhideWhenUsed/>
    <w:rsid w:val="00173861"/>
    <w:rPr>
      <w:bCs/>
      <w:sz w:val="20"/>
      <w:szCs w:val="20"/>
    </w:rPr>
  </w:style>
  <w:style w:type="character" w:customStyle="1" w:styleId="CommentSubjectChar">
    <w:name w:val="Comment Subject Char"/>
    <w:basedOn w:val="CommentTextChar"/>
    <w:link w:val="CommentSubject"/>
    <w:uiPriority w:val="99"/>
    <w:semiHidden/>
    <w:rsid w:val="001738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3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861"/>
    <w:rPr>
      <w:rFonts w:ascii="Lucida Grande" w:eastAsia="Times New Roman" w:hAnsi="Lucida Grande" w:cs="Lucida Grande"/>
      <w:b/>
      <w:sz w:val="18"/>
      <w:szCs w:val="18"/>
    </w:rPr>
  </w:style>
  <w:style w:type="character" w:styleId="FollowedHyperlink">
    <w:name w:val="FollowedHyperlink"/>
    <w:basedOn w:val="DefaultParagraphFont"/>
    <w:uiPriority w:val="99"/>
    <w:semiHidden/>
    <w:unhideWhenUsed/>
    <w:rsid w:val="00982391"/>
    <w:rPr>
      <w:color w:val="800080" w:themeColor="followedHyperlink"/>
      <w:u w:val="single"/>
    </w:rPr>
  </w:style>
  <w:style w:type="character" w:customStyle="1" w:styleId="Heading1Char">
    <w:name w:val="Heading 1 Char"/>
    <w:basedOn w:val="DefaultParagraphFont"/>
    <w:link w:val="Heading1"/>
    <w:uiPriority w:val="9"/>
    <w:rsid w:val="00E2397B"/>
    <w:rPr>
      <w:rFonts w:asciiTheme="majorHAnsi" w:eastAsiaTheme="majorEastAsia" w:hAnsiTheme="majorHAnsi" w:cstheme="majorBidi"/>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55757">
      <w:bodyDiv w:val="1"/>
      <w:marLeft w:val="0"/>
      <w:marRight w:val="0"/>
      <w:marTop w:val="0"/>
      <w:marBottom w:val="0"/>
      <w:divBdr>
        <w:top w:val="none" w:sz="0" w:space="0" w:color="auto"/>
        <w:left w:val="none" w:sz="0" w:space="0" w:color="auto"/>
        <w:bottom w:val="none" w:sz="0" w:space="0" w:color="auto"/>
        <w:right w:val="none" w:sz="0" w:space="0" w:color="auto"/>
      </w:divBdr>
    </w:div>
    <w:div w:id="1589121513">
      <w:bodyDiv w:val="1"/>
      <w:marLeft w:val="0"/>
      <w:marRight w:val="0"/>
      <w:marTop w:val="0"/>
      <w:marBottom w:val="0"/>
      <w:divBdr>
        <w:top w:val="none" w:sz="0" w:space="0" w:color="auto"/>
        <w:left w:val="none" w:sz="0" w:space="0" w:color="auto"/>
        <w:bottom w:val="none" w:sz="0" w:space="0" w:color="auto"/>
        <w:right w:val="none" w:sz="0" w:space="0" w:color="auto"/>
      </w:divBdr>
    </w:div>
    <w:div w:id="1651519507">
      <w:bodyDiv w:val="1"/>
      <w:marLeft w:val="0"/>
      <w:marRight w:val="0"/>
      <w:marTop w:val="0"/>
      <w:marBottom w:val="0"/>
      <w:divBdr>
        <w:top w:val="none" w:sz="0" w:space="0" w:color="auto"/>
        <w:left w:val="none" w:sz="0" w:space="0" w:color="auto"/>
        <w:bottom w:val="none" w:sz="0" w:space="0" w:color="auto"/>
        <w:right w:val="none" w:sz="0" w:space="0" w:color="auto"/>
      </w:divBdr>
      <w:divsChild>
        <w:div w:id="296683281">
          <w:marLeft w:val="0"/>
          <w:marRight w:val="0"/>
          <w:marTop w:val="0"/>
          <w:marBottom w:val="0"/>
          <w:divBdr>
            <w:top w:val="none" w:sz="0" w:space="0" w:color="auto"/>
            <w:left w:val="none" w:sz="0" w:space="0" w:color="auto"/>
            <w:bottom w:val="none" w:sz="0" w:space="0" w:color="auto"/>
            <w:right w:val="none" w:sz="0" w:space="0" w:color="auto"/>
          </w:divBdr>
        </w:div>
        <w:div w:id="306204441">
          <w:marLeft w:val="0"/>
          <w:marRight w:val="0"/>
          <w:marTop w:val="0"/>
          <w:marBottom w:val="0"/>
          <w:divBdr>
            <w:top w:val="none" w:sz="0" w:space="0" w:color="auto"/>
            <w:left w:val="none" w:sz="0" w:space="0" w:color="auto"/>
            <w:bottom w:val="none" w:sz="0" w:space="0" w:color="auto"/>
            <w:right w:val="none" w:sz="0" w:space="0" w:color="auto"/>
          </w:divBdr>
        </w:div>
        <w:div w:id="310328280">
          <w:marLeft w:val="0"/>
          <w:marRight w:val="0"/>
          <w:marTop w:val="0"/>
          <w:marBottom w:val="0"/>
          <w:divBdr>
            <w:top w:val="none" w:sz="0" w:space="0" w:color="auto"/>
            <w:left w:val="none" w:sz="0" w:space="0" w:color="auto"/>
            <w:bottom w:val="none" w:sz="0" w:space="0" w:color="auto"/>
            <w:right w:val="none" w:sz="0" w:space="0" w:color="auto"/>
          </w:divBdr>
        </w:div>
        <w:div w:id="1938098011">
          <w:marLeft w:val="0"/>
          <w:marRight w:val="0"/>
          <w:marTop w:val="0"/>
          <w:marBottom w:val="0"/>
          <w:divBdr>
            <w:top w:val="none" w:sz="0" w:space="0" w:color="auto"/>
            <w:left w:val="none" w:sz="0" w:space="0" w:color="auto"/>
            <w:bottom w:val="none" w:sz="0" w:space="0" w:color="auto"/>
            <w:right w:val="none" w:sz="0" w:space="0" w:color="auto"/>
          </w:divBdr>
        </w:div>
        <w:div w:id="976229900">
          <w:marLeft w:val="0"/>
          <w:marRight w:val="0"/>
          <w:marTop w:val="0"/>
          <w:marBottom w:val="0"/>
          <w:divBdr>
            <w:top w:val="none" w:sz="0" w:space="0" w:color="auto"/>
            <w:left w:val="none" w:sz="0" w:space="0" w:color="auto"/>
            <w:bottom w:val="none" w:sz="0" w:space="0" w:color="auto"/>
            <w:right w:val="none" w:sz="0" w:space="0" w:color="auto"/>
          </w:divBdr>
        </w:div>
        <w:div w:id="1646854740">
          <w:marLeft w:val="0"/>
          <w:marRight w:val="0"/>
          <w:marTop w:val="0"/>
          <w:marBottom w:val="0"/>
          <w:divBdr>
            <w:top w:val="none" w:sz="0" w:space="0" w:color="auto"/>
            <w:left w:val="none" w:sz="0" w:space="0" w:color="auto"/>
            <w:bottom w:val="none" w:sz="0" w:space="0" w:color="auto"/>
            <w:right w:val="none" w:sz="0" w:space="0" w:color="auto"/>
          </w:divBdr>
        </w:div>
        <w:div w:id="1208832613">
          <w:marLeft w:val="0"/>
          <w:marRight w:val="0"/>
          <w:marTop w:val="0"/>
          <w:marBottom w:val="0"/>
          <w:divBdr>
            <w:top w:val="none" w:sz="0" w:space="0" w:color="auto"/>
            <w:left w:val="none" w:sz="0" w:space="0" w:color="auto"/>
            <w:bottom w:val="none" w:sz="0" w:space="0" w:color="auto"/>
            <w:right w:val="none" w:sz="0" w:space="0" w:color="auto"/>
          </w:divBdr>
        </w:div>
        <w:div w:id="177893603">
          <w:marLeft w:val="0"/>
          <w:marRight w:val="0"/>
          <w:marTop w:val="0"/>
          <w:marBottom w:val="0"/>
          <w:divBdr>
            <w:top w:val="none" w:sz="0" w:space="0" w:color="auto"/>
            <w:left w:val="none" w:sz="0" w:space="0" w:color="auto"/>
            <w:bottom w:val="none" w:sz="0" w:space="0" w:color="auto"/>
            <w:right w:val="none" w:sz="0" w:space="0" w:color="auto"/>
          </w:divBdr>
        </w:div>
        <w:div w:id="1414158181">
          <w:marLeft w:val="0"/>
          <w:marRight w:val="0"/>
          <w:marTop w:val="0"/>
          <w:marBottom w:val="0"/>
          <w:divBdr>
            <w:top w:val="none" w:sz="0" w:space="0" w:color="auto"/>
            <w:left w:val="none" w:sz="0" w:space="0" w:color="auto"/>
            <w:bottom w:val="none" w:sz="0" w:space="0" w:color="auto"/>
            <w:right w:val="none" w:sz="0" w:space="0" w:color="auto"/>
          </w:divBdr>
        </w:div>
        <w:div w:id="1531726817">
          <w:marLeft w:val="0"/>
          <w:marRight w:val="0"/>
          <w:marTop w:val="0"/>
          <w:marBottom w:val="0"/>
          <w:divBdr>
            <w:top w:val="none" w:sz="0" w:space="0" w:color="auto"/>
            <w:left w:val="none" w:sz="0" w:space="0" w:color="auto"/>
            <w:bottom w:val="none" w:sz="0" w:space="0" w:color="auto"/>
            <w:right w:val="none" w:sz="0" w:space="0" w:color="auto"/>
          </w:divBdr>
        </w:div>
        <w:div w:id="65300920">
          <w:marLeft w:val="0"/>
          <w:marRight w:val="0"/>
          <w:marTop w:val="0"/>
          <w:marBottom w:val="0"/>
          <w:divBdr>
            <w:top w:val="none" w:sz="0" w:space="0" w:color="auto"/>
            <w:left w:val="none" w:sz="0" w:space="0" w:color="auto"/>
            <w:bottom w:val="none" w:sz="0" w:space="0" w:color="auto"/>
            <w:right w:val="none" w:sz="0" w:space="0" w:color="auto"/>
          </w:divBdr>
        </w:div>
        <w:div w:id="1713454488">
          <w:marLeft w:val="0"/>
          <w:marRight w:val="0"/>
          <w:marTop w:val="0"/>
          <w:marBottom w:val="0"/>
          <w:divBdr>
            <w:top w:val="none" w:sz="0" w:space="0" w:color="auto"/>
            <w:left w:val="none" w:sz="0" w:space="0" w:color="auto"/>
            <w:bottom w:val="none" w:sz="0" w:space="0" w:color="auto"/>
            <w:right w:val="none" w:sz="0" w:space="0" w:color="auto"/>
          </w:divBdr>
        </w:div>
        <w:div w:id="435028669">
          <w:marLeft w:val="0"/>
          <w:marRight w:val="0"/>
          <w:marTop w:val="0"/>
          <w:marBottom w:val="0"/>
          <w:divBdr>
            <w:top w:val="none" w:sz="0" w:space="0" w:color="auto"/>
            <w:left w:val="none" w:sz="0" w:space="0" w:color="auto"/>
            <w:bottom w:val="none" w:sz="0" w:space="0" w:color="auto"/>
            <w:right w:val="none" w:sz="0" w:space="0" w:color="auto"/>
          </w:divBdr>
        </w:div>
        <w:div w:id="677512157">
          <w:marLeft w:val="0"/>
          <w:marRight w:val="0"/>
          <w:marTop w:val="0"/>
          <w:marBottom w:val="0"/>
          <w:divBdr>
            <w:top w:val="none" w:sz="0" w:space="0" w:color="auto"/>
            <w:left w:val="none" w:sz="0" w:space="0" w:color="auto"/>
            <w:bottom w:val="none" w:sz="0" w:space="0" w:color="auto"/>
            <w:right w:val="none" w:sz="0" w:space="0" w:color="auto"/>
          </w:divBdr>
        </w:div>
        <w:div w:id="802502942">
          <w:marLeft w:val="0"/>
          <w:marRight w:val="0"/>
          <w:marTop w:val="0"/>
          <w:marBottom w:val="0"/>
          <w:divBdr>
            <w:top w:val="none" w:sz="0" w:space="0" w:color="auto"/>
            <w:left w:val="none" w:sz="0" w:space="0" w:color="auto"/>
            <w:bottom w:val="none" w:sz="0" w:space="0" w:color="auto"/>
            <w:right w:val="none" w:sz="0" w:space="0" w:color="auto"/>
          </w:divBdr>
        </w:div>
        <w:div w:id="1449474617">
          <w:marLeft w:val="0"/>
          <w:marRight w:val="0"/>
          <w:marTop w:val="0"/>
          <w:marBottom w:val="0"/>
          <w:divBdr>
            <w:top w:val="none" w:sz="0" w:space="0" w:color="auto"/>
            <w:left w:val="none" w:sz="0" w:space="0" w:color="auto"/>
            <w:bottom w:val="none" w:sz="0" w:space="0" w:color="auto"/>
            <w:right w:val="none" w:sz="0" w:space="0" w:color="auto"/>
          </w:divBdr>
        </w:div>
        <w:div w:id="809788226">
          <w:marLeft w:val="0"/>
          <w:marRight w:val="0"/>
          <w:marTop w:val="0"/>
          <w:marBottom w:val="0"/>
          <w:divBdr>
            <w:top w:val="none" w:sz="0" w:space="0" w:color="auto"/>
            <w:left w:val="none" w:sz="0" w:space="0" w:color="auto"/>
            <w:bottom w:val="none" w:sz="0" w:space="0" w:color="auto"/>
            <w:right w:val="none" w:sz="0" w:space="0" w:color="auto"/>
          </w:divBdr>
        </w:div>
        <w:div w:id="1847936706">
          <w:marLeft w:val="0"/>
          <w:marRight w:val="0"/>
          <w:marTop w:val="0"/>
          <w:marBottom w:val="0"/>
          <w:divBdr>
            <w:top w:val="none" w:sz="0" w:space="0" w:color="auto"/>
            <w:left w:val="none" w:sz="0" w:space="0" w:color="auto"/>
            <w:bottom w:val="none" w:sz="0" w:space="0" w:color="auto"/>
            <w:right w:val="none" w:sz="0" w:space="0" w:color="auto"/>
          </w:divBdr>
        </w:div>
        <w:div w:id="474572032">
          <w:marLeft w:val="0"/>
          <w:marRight w:val="0"/>
          <w:marTop w:val="0"/>
          <w:marBottom w:val="0"/>
          <w:divBdr>
            <w:top w:val="none" w:sz="0" w:space="0" w:color="auto"/>
            <w:left w:val="none" w:sz="0" w:space="0" w:color="auto"/>
            <w:bottom w:val="none" w:sz="0" w:space="0" w:color="auto"/>
            <w:right w:val="none" w:sz="0" w:space="0" w:color="auto"/>
          </w:divBdr>
        </w:div>
        <w:div w:id="1742948912">
          <w:marLeft w:val="0"/>
          <w:marRight w:val="0"/>
          <w:marTop w:val="0"/>
          <w:marBottom w:val="0"/>
          <w:divBdr>
            <w:top w:val="none" w:sz="0" w:space="0" w:color="auto"/>
            <w:left w:val="none" w:sz="0" w:space="0" w:color="auto"/>
            <w:bottom w:val="none" w:sz="0" w:space="0" w:color="auto"/>
            <w:right w:val="none" w:sz="0" w:space="0" w:color="auto"/>
          </w:divBdr>
        </w:div>
        <w:div w:id="815686980">
          <w:marLeft w:val="0"/>
          <w:marRight w:val="0"/>
          <w:marTop w:val="0"/>
          <w:marBottom w:val="0"/>
          <w:divBdr>
            <w:top w:val="none" w:sz="0" w:space="0" w:color="auto"/>
            <w:left w:val="none" w:sz="0" w:space="0" w:color="auto"/>
            <w:bottom w:val="none" w:sz="0" w:space="0" w:color="auto"/>
            <w:right w:val="none" w:sz="0" w:space="0" w:color="auto"/>
          </w:divBdr>
        </w:div>
        <w:div w:id="221643962">
          <w:marLeft w:val="0"/>
          <w:marRight w:val="0"/>
          <w:marTop w:val="0"/>
          <w:marBottom w:val="0"/>
          <w:divBdr>
            <w:top w:val="none" w:sz="0" w:space="0" w:color="auto"/>
            <w:left w:val="none" w:sz="0" w:space="0" w:color="auto"/>
            <w:bottom w:val="none" w:sz="0" w:space="0" w:color="auto"/>
            <w:right w:val="none" w:sz="0" w:space="0" w:color="auto"/>
          </w:divBdr>
        </w:div>
        <w:div w:id="1287808602">
          <w:marLeft w:val="0"/>
          <w:marRight w:val="0"/>
          <w:marTop w:val="0"/>
          <w:marBottom w:val="0"/>
          <w:divBdr>
            <w:top w:val="none" w:sz="0" w:space="0" w:color="auto"/>
            <w:left w:val="none" w:sz="0" w:space="0" w:color="auto"/>
            <w:bottom w:val="none" w:sz="0" w:space="0" w:color="auto"/>
            <w:right w:val="none" w:sz="0" w:space="0" w:color="auto"/>
          </w:divBdr>
        </w:div>
        <w:div w:id="613563653">
          <w:marLeft w:val="0"/>
          <w:marRight w:val="0"/>
          <w:marTop w:val="0"/>
          <w:marBottom w:val="0"/>
          <w:divBdr>
            <w:top w:val="none" w:sz="0" w:space="0" w:color="auto"/>
            <w:left w:val="none" w:sz="0" w:space="0" w:color="auto"/>
            <w:bottom w:val="none" w:sz="0" w:space="0" w:color="auto"/>
            <w:right w:val="none" w:sz="0" w:space="0" w:color="auto"/>
          </w:divBdr>
        </w:div>
        <w:div w:id="2126077981">
          <w:marLeft w:val="0"/>
          <w:marRight w:val="0"/>
          <w:marTop w:val="0"/>
          <w:marBottom w:val="0"/>
          <w:divBdr>
            <w:top w:val="none" w:sz="0" w:space="0" w:color="auto"/>
            <w:left w:val="none" w:sz="0" w:space="0" w:color="auto"/>
            <w:bottom w:val="none" w:sz="0" w:space="0" w:color="auto"/>
            <w:right w:val="none" w:sz="0" w:space="0" w:color="auto"/>
          </w:divBdr>
        </w:div>
        <w:div w:id="1470367310">
          <w:marLeft w:val="0"/>
          <w:marRight w:val="0"/>
          <w:marTop w:val="0"/>
          <w:marBottom w:val="0"/>
          <w:divBdr>
            <w:top w:val="none" w:sz="0" w:space="0" w:color="auto"/>
            <w:left w:val="none" w:sz="0" w:space="0" w:color="auto"/>
            <w:bottom w:val="none" w:sz="0" w:space="0" w:color="auto"/>
            <w:right w:val="none" w:sz="0" w:space="0" w:color="auto"/>
          </w:divBdr>
        </w:div>
        <w:div w:id="1585919993">
          <w:marLeft w:val="0"/>
          <w:marRight w:val="0"/>
          <w:marTop w:val="0"/>
          <w:marBottom w:val="0"/>
          <w:divBdr>
            <w:top w:val="none" w:sz="0" w:space="0" w:color="auto"/>
            <w:left w:val="none" w:sz="0" w:space="0" w:color="auto"/>
            <w:bottom w:val="none" w:sz="0" w:space="0" w:color="auto"/>
            <w:right w:val="none" w:sz="0" w:space="0" w:color="auto"/>
          </w:divBdr>
        </w:div>
        <w:div w:id="1470511075">
          <w:marLeft w:val="0"/>
          <w:marRight w:val="0"/>
          <w:marTop w:val="0"/>
          <w:marBottom w:val="0"/>
          <w:divBdr>
            <w:top w:val="none" w:sz="0" w:space="0" w:color="auto"/>
            <w:left w:val="none" w:sz="0" w:space="0" w:color="auto"/>
            <w:bottom w:val="none" w:sz="0" w:space="0" w:color="auto"/>
            <w:right w:val="none" w:sz="0" w:space="0" w:color="auto"/>
          </w:divBdr>
        </w:div>
        <w:div w:id="631718993">
          <w:marLeft w:val="0"/>
          <w:marRight w:val="0"/>
          <w:marTop w:val="0"/>
          <w:marBottom w:val="0"/>
          <w:divBdr>
            <w:top w:val="none" w:sz="0" w:space="0" w:color="auto"/>
            <w:left w:val="none" w:sz="0" w:space="0" w:color="auto"/>
            <w:bottom w:val="none" w:sz="0" w:space="0" w:color="auto"/>
            <w:right w:val="none" w:sz="0" w:space="0" w:color="auto"/>
          </w:divBdr>
        </w:div>
        <w:div w:id="1803890402">
          <w:marLeft w:val="0"/>
          <w:marRight w:val="0"/>
          <w:marTop w:val="0"/>
          <w:marBottom w:val="0"/>
          <w:divBdr>
            <w:top w:val="none" w:sz="0" w:space="0" w:color="auto"/>
            <w:left w:val="none" w:sz="0" w:space="0" w:color="auto"/>
            <w:bottom w:val="none" w:sz="0" w:space="0" w:color="auto"/>
            <w:right w:val="none" w:sz="0" w:space="0" w:color="auto"/>
          </w:divBdr>
        </w:div>
        <w:div w:id="429394949">
          <w:marLeft w:val="0"/>
          <w:marRight w:val="0"/>
          <w:marTop w:val="0"/>
          <w:marBottom w:val="0"/>
          <w:divBdr>
            <w:top w:val="none" w:sz="0" w:space="0" w:color="auto"/>
            <w:left w:val="none" w:sz="0" w:space="0" w:color="auto"/>
            <w:bottom w:val="none" w:sz="0" w:space="0" w:color="auto"/>
            <w:right w:val="none" w:sz="0" w:space="0" w:color="auto"/>
          </w:divBdr>
        </w:div>
        <w:div w:id="886650712">
          <w:marLeft w:val="0"/>
          <w:marRight w:val="0"/>
          <w:marTop w:val="0"/>
          <w:marBottom w:val="0"/>
          <w:divBdr>
            <w:top w:val="none" w:sz="0" w:space="0" w:color="auto"/>
            <w:left w:val="none" w:sz="0" w:space="0" w:color="auto"/>
            <w:bottom w:val="none" w:sz="0" w:space="0" w:color="auto"/>
            <w:right w:val="none" w:sz="0" w:space="0" w:color="auto"/>
          </w:divBdr>
        </w:div>
        <w:div w:id="1102073465">
          <w:marLeft w:val="0"/>
          <w:marRight w:val="0"/>
          <w:marTop w:val="0"/>
          <w:marBottom w:val="0"/>
          <w:divBdr>
            <w:top w:val="none" w:sz="0" w:space="0" w:color="auto"/>
            <w:left w:val="none" w:sz="0" w:space="0" w:color="auto"/>
            <w:bottom w:val="none" w:sz="0" w:space="0" w:color="auto"/>
            <w:right w:val="none" w:sz="0" w:space="0" w:color="auto"/>
          </w:divBdr>
        </w:div>
        <w:div w:id="505749952">
          <w:marLeft w:val="0"/>
          <w:marRight w:val="0"/>
          <w:marTop w:val="0"/>
          <w:marBottom w:val="0"/>
          <w:divBdr>
            <w:top w:val="none" w:sz="0" w:space="0" w:color="auto"/>
            <w:left w:val="none" w:sz="0" w:space="0" w:color="auto"/>
            <w:bottom w:val="none" w:sz="0" w:space="0" w:color="auto"/>
            <w:right w:val="none" w:sz="0" w:space="0" w:color="auto"/>
          </w:divBdr>
        </w:div>
        <w:div w:id="1312322800">
          <w:marLeft w:val="0"/>
          <w:marRight w:val="0"/>
          <w:marTop w:val="0"/>
          <w:marBottom w:val="0"/>
          <w:divBdr>
            <w:top w:val="none" w:sz="0" w:space="0" w:color="auto"/>
            <w:left w:val="none" w:sz="0" w:space="0" w:color="auto"/>
            <w:bottom w:val="none" w:sz="0" w:space="0" w:color="auto"/>
            <w:right w:val="none" w:sz="0" w:space="0" w:color="auto"/>
          </w:divBdr>
        </w:div>
        <w:div w:id="1353338985">
          <w:marLeft w:val="0"/>
          <w:marRight w:val="0"/>
          <w:marTop w:val="0"/>
          <w:marBottom w:val="0"/>
          <w:divBdr>
            <w:top w:val="none" w:sz="0" w:space="0" w:color="auto"/>
            <w:left w:val="none" w:sz="0" w:space="0" w:color="auto"/>
            <w:bottom w:val="none" w:sz="0" w:space="0" w:color="auto"/>
            <w:right w:val="none" w:sz="0" w:space="0" w:color="auto"/>
          </w:divBdr>
        </w:div>
        <w:div w:id="2080789711">
          <w:marLeft w:val="0"/>
          <w:marRight w:val="0"/>
          <w:marTop w:val="0"/>
          <w:marBottom w:val="0"/>
          <w:divBdr>
            <w:top w:val="none" w:sz="0" w:space="0" w:color="auto"/>
            <w:left w:val="none" w:sz="0" w:space="0" w:color="auto"/>
            <w:bottom w:val="none" w:sz="0" w:space="0" w:color="auto"/>
            <w:right w:val="none" w:sz="0" w:space="0" w:color="auto"/>
          </w:divBdr>
        </w:div>
        <w:div w:id="454057666">
          <w:marLeft w:val="0"/>
          <w:marRight w:val="0"/>
          <w:marTop w:val="0"/>
          <w:marBottom w:val="0"/>
          <w:divBdr>
            <w:top w:val="none" w:sz="0" w:space="0" w:color="auto"/>
            <w:left w:val="none" w:sz="0" w:space="0" w:color="auto"/>
            <w:bottom w:val="none" w:sz="0" w:space="0" w:color="auto"/>
            <w:right w:val="none" w:sz="0" w:space="0" w:color="auto"/>
          </w:divBdr>
        </w:div>
        <w:div w:id="1712608690">
          <w:marLeft w:val="0"/>
          <w:marRight w:val="0"/>
          <w:marTop w:val="0"/>
          <w:marBottom w:val="0"/>
          <w:divBdr>
            <w:top w:val="none" w:sz="0" w:space="0" w:color="auto"/>
            <w:left w:val="none" w:sz="0" w:space="0" w:color="auto"/>
            <w:bottom w:val="none" w:sz="0" w:space="0" w:color="auto"/>
            <w:right w:val="none" w:sz="0" w:space="0" w:color="auto"/>
          </w:divBdr>
        </w:div>
        <w:div w:id="1049498498">
          <w:marLeft w:val="0"/>
          <w:marRight w:val="0"/>
          <w:marTop w:val="0"/>
          <w:marBottom w:val="0"/>
          <w:divBdr>
            <w:top w:val="none" w:sz="0" w:space="0" w:color="auto"/>
            <w:left w:val="none" w:sz="0" w:space="0" w:color="auto"/>
            <w:bottom w:val="none" w:sz="0" w:space="0" w:color="auto"/>
            <w:right w:val="none" w:sz="0" w:space="0" w:color="auto"/>
          </w:divBdr>
        </w:div>
        <w:div w:id="47150267">
          <w:marLeft w:val="0"/>
          <w:marRight w:val="0"/>
          <w:marTop w:val="0"/>
          <w:marBottom w:val="0"/>
          <w:divBdr>
            <w:top w:val="none" w:sz="0" w:space="0" w:color="auto"/>
            <w:left w:val="none" w:sz="0" w:space="0" w:color="auto"/>
            <w:bottom w:val="none" w:sz="0" w:space="0" w:color="auto"/>
            <w:right w:val="none" w:sz="0" w:space="0" w:color="auto"/>
          </w:divBdr>
        </w:div>
        <w:div w:id="1583442396">
          <w:marLeft w:val="0"/>
          <w:marRight w:val="0"/>
          <w:marTop w:val="0"/>
          <w:marBottom w:val="0"/>
          <w:divBdr>
            <w:top w:val="none" w:sz="0" w:space="0" w:color="auto"/>
            <w:left w:val="none" w:sz="0" w:space="0" w:color="auto"/>
            <w:bottom w:val="none" w:sz="0" w:space="0" w:color="auto"/>
            <w:right w:val="none" w:sz="0" w:space="0" w:color="auto"/>
          </w:divBdr>
        </w:div>
        <w:div w:id="1316646244">
          <w:marLeft w:val="0"/>
          <w:marRight w:val="0"/>
          <w:marTop w:val="0"/>
          <w:marBottom w:val="0"/>
          <w:divBdr>
            <w:top w:val="none" w:sz="0" w:space="0" w:color="auto"/>
            <w:left w:val="none" w:sz="0" w:space="0" w:color="auto"/>
            <w:bottom w:val="none" w:sz="0" w:space="0" w:color="auto"/>
            <w:right w:val="none" w:sz="0" w:space="0" w:color="auto"/>
          </w:divBdr>
        </w:div>
        <w:div w:id="1254631760">
          <w:marLeft w:val="0"/>
          <w:marRight w:val="0"/>
          <w:marTop w:val="0"/>
          <w:marBottom w:val="0"/>
          <w:divBdr>
            <w:top w:val="none" w:sz="0" w:space="0" w:color="auto"/>
            <w:left w:val="none" w:sz="0" w:space="0" w:color="auto"/>
            <w:bottom w:val="none" w:sz="0" w:space="0" w:color="auto"/>
            <w:right w:val="none" w:sz="0" w:space="0" w:color="auto"/>
          </w:divBdr>
        </w:div>
        <w:div w:id="2043894350">
          <w:marLeft w:val="0"/>
          <w:marRight w:val="0"/>
          <w:marTop w:val="0"/>
          <w:marBottom w:val="0"/>
          <w:divBdr>
            <w:top w:val="none" w:sz="0" w:space="0" w:color="auto"/>
            <w:left w:val="none" w:sz="0" w:space="0" w:color="auto"/>
            <w:bottom w:val="none" w:sz="0" w:space="0" w:color="auto"/>
            <w:right w:val="none" w:sz="0" w:space="0" w:color="auto"/>
          </w:divBdr>
        </w:div>
        <w:div w:id="2144956578">
          <w:marLeft w:val="0"/>
          <w:marRight w:val="0"/>
          <w:marTop w:val="0"/>
          <w:marBottom w:val="0"/>
          <w:divBdr>
            <w:top w:val="none" w:sz="0" w:space="0" w:color="auto"/>
            <w:left w:val="none" w:sz="0" w:space="0" w:color="auto"/>
            <w:bottom w:val="none" w:sz="0" w:space="0" w:color="auto"/>
            <w:right w:val="none" w:sz="0" w:space="0" w:color="auto"/>
          </w:divBdr>
        </w:div>
        <w:div w:id="253705505">
          <w:marLeft w:val="0"/>
          <w:marRight w:val="0"/>
          <w:marTop w:val="0"/>
          <w:marBottom w:val="0"/>
          <w:divBdr>
            <w:top w:val="none" w:sz="0" w:space="0" w:color="auto"/>
            <w:left w:val="none" w:sz="0" w:space="0" w:color="auto"/>
            <w:bottom w:val="none" w:sz="0" w:space="0" w:color="auto"/>
            <w:right w:val="none" w:sz="0" w:space="0" w:color="auto"/>
          </w:divBdr>
        </w:div>
        <w:div w:id="636452819">
          <w:marLeft w:val="0"/>
          <w:marRight w:val="0"/>
          <w:marTop w:val="0"/>
          <w:marBottom w:val="0"/>
          <w:divBdr>
            <w:top w:val="none" w:sz="0" w:space="0" w:color="auto"/>
            <w:left w:val="none" w:sz="0" w:space="0" w:color="auto"/>
            <w:bottom w:val="none" w:sz="0" w:space="0" w:color="auto"/>
            <w:right w:val="none" w:sz="0" w:space="0" w:color="auto"/>
          </w:divBdr>
        </w:div>
        <w:div w:id="15424549">
          <w:marLeft w:val="0"/>
          <w:marRight w:val="0"/>
          <w:marTop w:val="0"/>
          <w:marBottom w:val="0"/>
          <w:divBdr>
            <w:top w:val="none" w:sz="0" w:space="0" w:color="auto"/>
            <w:left w:val="none" w:sz="0" w:space="0" w:color="auto"/>
            <w:bottom w:val="none" w:sz="0" w:space="0" w:color="auto"/>
            <w:right w:val="none" w:sz="0" w:space="0" w:color="auto"/>
          </w:divBdr>
        </w:div>
        <w:div w:id="212349541">
          <w:marLeft w:val="0"/>
          <w:marRight w:val="0"/>
          <w:marTop w:val="0"/>
          <w:marBottom w:val="0"/>
          <w:divBdr>
            <w:top w:val="none" w:sz="0" w:space="0" w:color="auto"/>
            <w:left w:val="none" w:sz="0" w:space="0" w:color="auto"/>
            <w:bottom w:val="none" w:sz="0" w:space="0" w:color="auto"/>
            <w:right w:val="none" w:sz="0" w:space="0" w:color="auto"/>
          </w:divBdr>
        </w:div>
        <w:div w:id="1596130848">
          <w:marLeft w:val="0"/>
          <w:marRight w:val="0"/>
          <w:marTop w:val="0"/>
          <w:marBottom w:val="0"/>
          <w:divBdr>
            <w:top w:val="none" w:sz="0" w:space="0" w:color="auto"/>
            <w:left w:val="none" w:sz="0" w:space="0" w:color="auto"/>
            <w:bottom w:val="none" w:sz="0" w:space="0" w:color="auto"/>
            <w:right w:val="none" w:sz="0" w:space="0" w:color="auto"/>
          </w:divBdr>
        </w:div>
        <w:div w:id="2088726995">
          <w:marLeft w:val="0"/>
          <w:marRight w:val="0"/>
          <w:marTop w:val="0"/>
          <w:marBottom w:val="0"/>
          <w:divBdr>
            <w:top w:val="none" w:sz="0" w:space="0" w:color="auto"/>
            <w:left w:val="none" w:sz="0" w:space="0" w:color="auto"/>
            <w:bottom w:val="none" w:sz="0" w:space="0" w:color="auto"/>
            <w:right w:val="none" w:sz="0" w:space="0" w:color="auto"/>
          </w:divBdr>
        </w:div>
        <w:div w:id="1524518450">
          <w:marLeft w:val="0"/>
          <w:marRight w:val="0"/>
          <w:marTop w:val="0"/>
          <w:marBottom w:val="0"/>
          <w:divBdr>
            <w:top w:val="none" w:sz="0" w:space="0" w:color="auto"/>
            <w:left w:val="none" w:sz="0" w:space="0" w:color="auto"/>
            <w:bottom w:val="none" w:sz="0" w:space="0" w:color="auto"/>
            <w:right w:val="none" w:sz="0" w:space="0" w:color="auto"/>
          </w:divBdr>
        </w:div>
        <w:div w:id="1739401984">
          <w:marLeft w:val="0"/>
          <w:marRight w:val="0"/>
          <w:marTop w:val="0"/>
          <w:marBottom w:val="0"/>
          <w:divBdr>
            <w:top w:val="none" w:sz="0" w:space="0" w:color="auto"/>
            <w:left w:val="none" w:sz="0" w:space="0" w:color="auto"/>
            <w:bottom w:val="none" w:sz="0" w:space="0" w:color="auto"/>
            <w:right w:val="none" w:sz="0" w:space="0" w:color="auto"/>
          </w:divBdr>
        </w:div>
        <w:div w:id="899750882">
          <w:marLeft w:val="0"/>
          <w:marRight w:val="0"/>
          <w:marTop w:val="0"/>
          <w:marBottom w:val="0"/>
          <w:divBdr>
            <w:top w:val="none" w:sz="0" w:space="0" w:color="auto"/>
            <w:left w:val="none" w:sz="0" w:space="0" w:color="auto"/>
            <w:bottom w:val="none" w:sz="0" w:space="0" w:color="auto"/>
            <w:right w:val="none" w:sz="0" w:space="0" w:color="auto"/>
          </w:divBdr>
        </w:div>
        <w:div w:id="827209043">
          <w:marLeft w:val="0"/>
          <w:marRight w:val="0"/>
          <w:marTop w:val="0"/>
          <w:marBottom w:val="0"/>
          <w:divBdr>
            <w:top w:val="none" w:sz="0" w:space="0" w:color="auto"/>
            <w:left w:val="none" w:sz="0" w:space="0" w:color="auto"/>
            <w:bottom w:val="none" w:sz="0" w:space="0" w:color="auto"/>
            <w:right w:val="none" w:sz="0" w:space="0" w:color="auto"/>
          </w:divBdr>
        </w:div>
        <w:div w:id="1138496211">
          <w:marLeft w:val="0"/>
          <w:marRight w:val="0"/>
          <w:marTop w:val="0"/>
          <w:marBottom w:val="0"/>
          <w:divBdr>
            <w:top w:val="none" w:sz="0" w:space="0" w:color="auto"/>
            <w:left w:val="none" w:sz="0" w:space="0" w:color="auto"/>
            <w:bottom w:val="none" w:sz="0" w:space="0" w:color="auto"/>
            <w:right w:val="none" w:sz="0" w:space="0" w:color="auto"/>
          </w:divBdr>
        </w:div>
        <w:div w:id="734208540">
          <w:marLeft w:val="0"/>
          <w:marRight w:val="0"/>
          <w:marTop w:val="0"/>
          <w:marBottom w:val="0"/>
          <w:divBdr>
            <w:top w:val="none" w:sz="0" w:space="0" w:color="auto"/>
            <w:left w:val="none" w:sz="0" w:space="0" w:color="auto"/>
            <w:bottom w:val="none" w:sz="0" w:space="0" w:color="auto"/>
            <w:right w:val="none" w:sz="0" w:space="0" w:color="auto"/>
          </w:divBdr>
        </w:div>
        <w:div w:id="489909827">
          <w:marLeft w:val="0"/>
          <w:marRight w:val="0"/>
          <w:marTop w:val="0"/>
          <w:marBottom w:val="0"/>
          <w:divBdr>
            <w:top w:val="none" w:sz="0" w:space="0" w:color="auto"/>
            <w:left w:val="none" w:sz="0" w:space="0" w:color="auto"/>
            <w:bottom w:val="none" w:sz="0" w:space="0" w:color="auto"/>
            <w:right w:val="none" w:sz="0" w:space="0" w:color="auto"/>
          </w:divBdr>
        </w:div>
        <w:div w:id="585923807">
          <w:marLeft w:val="0"/>
          <w:marRight w:val="0"/>
          <w:marTop w:val="0"/>
          <w:marBottom w:val="0"/>
          <w:divBdr>
            <w:top w:val="none" w:sz="0" w:space="0" w:color="auto"/>
            <w:left w:val="none" w:sz="0" w:space="0" w:color="auto"/>
            <w:bottom w:val="none" w:sz="0" w:space="0" w:color="auto"/>
            <w:right w:val="none" w:sz="0" w:space="0" w:color="auto"/>
          </w:divBdr>
        </w:div>
        <w:div w:id="384138819">
          <w:marLeft w:val="0"/>
          <w:marRight w:val="0"/>
          <w:marTop w:val="0"/>
          <w:marBottom w:val="0"/>
          <w:divBdr>
            <w:top w:val="none" w:sz="0" w:space="0" w:color="auto"/>
            <w:left w:val="none" w:sz="0" w:space="0" w:color="auto"/>
            <w:bottom w:val="none" w:sz="0" w:space="0" w:color="auto"/>
            <w:right w:val="none" w:sz="0" w:space="0" w:color="auto"/>
          </w:divBdr>
        </w:div>
        <w:div w:id="1982811405">
          <w:marLeft w:val="0"/>
          <w:marRight w:val="0"/>
          <w:marTop w:val="0"/>
          <w:marBottom w:val="0"/>
          <w:divBdr>
            <w:top w:val="none" w:sz="0" w:space="0" w:color="auto"/>
            <w:left w:val="none" w:sz="0" w:space="0" w:color="auto"/>
            <w:bottom w:val="none" w:sz="0" w:space="0" w:color="auto"/>
            <w:right w:val="none" w:sz="0" w:space="0" w:color="auto"/>
          </w:divBdr>
        </w:div>
        <w:div w:id="456223637">
          <w:marLeft w:val="0"/>
          <w:marRight w:val="0"/>
          <w:marTop w:val="0"/>
          <w:marBottom w:val="0"/>
          <w:divBdr>
            <w:top w:val="none" w:sz="0" w:space="0" w:color="auto"/>
            <w:left w:val="none" w:sz="0" w:space="0" w:color="auto"/>
            <w:bottom w:val="none" w:sz="0" w:space="0" w:color="auto"/>
            <w:right w:val="none" w:sz="0" w:space="0" w:color="auto"/>
          </w:divBdr>
        </w:div>
        <w:div w:id="1606229104">
          <w:marLeft w:val="0"/>
          <w:marRight w:val="0"/>
          <w:marTop w:val="0"/>
          <w:marBottom w:val="0"/>
          <w:divBdr>
            <w:top w:val="none" w:sz="0" w:space="0" w:color="auto"/>
            <w:left w:val="none" w:sz="0" w:space="0" w:color="auto"/>
            <w:bottom w:val="none" w:sz="0" w:space="0" w:color="auto"/>
            <w:right w:val="none" w:sz="0" w:space="0" w:color="auto"/>
          </w:divBdr>
        </w:div>
        <w:div w:id="2119907333">
          <w:marLeft w:val="0"/>
          <w:marRight w:val="0"/>
          <w:marTop w:val="0"/>
          <w:marBottom w:val="0"/>
          <w:divBdr>
            <w:top w:val="none" w:sz="0" w:space="0" w:color="auto"/>
            <w:left w:val="none" w:sz="0" w:space="0" w:color="auto"/>
            <w:bottom w:val="none" w:sz="0" w:space="0" w:color="auto"/>
            <w:right w:val="none" w:sz="0" w:space="0" w:color="auto"/>
          </w:divBdr>
        </w:div>
        <w:div w:id="1066758261">
          <w:marLeft w:val="0"/>
          <w:marRight w:val="0"/>
          <w:marTop w:val="0"/>
          <w:marBottom w:val="0"/>
          <w:divBdr>
            <w:top w:val="none" w:sz="0" w:space="0" w:color="auto"/>
            <w:left w:val="none" w:sz="0" w:space="0" w:color="auto"/>
            <w:bottom w:val="none" w:sz="0" w:space="0" w:color="auto"/>
            <w:right w:val="none" w:sz="0" w:space="0" w:color="auto"/>
          </w:divBdr>
        </w:div>
        <w:div w:id="1489244536">
          <w:marLeft w:val="0"/>
          <w:marRight w:val="0"/>
          <w:marTop w:val="0"/>
          <w:marBottom w:val="0"/>
          <w:divBdr>
            <w:top w:val="none" w:sz="0" w:space="0" w:color="auto"/>
            <w:left w:val="none" w:sz="0" w:space="0" w:color="auto"/>
            <w:bottom w:val="none" w:sz="0" w:space="0" w:color="auto"/>
            <w:right w:val="none" w:sz="0" w:space="0" w:color="auto"/>
          </w:divBdr>
        </w:div>
        <w:div w:id="800853342">
          <w:marLeft w:val="0"/>
          <w:marRight w:val="0"/>
          <w:marTop w:val="0"/>
          <w:marBottom w:val="0"/>
          <w:divBdr>
            <w:top w:val="none" w:sz="0" w:space="0" w:color="auto"/>
            <w:left w:val="none" w:sz="0" w:space="0" w:color="auto"/>
            <w:bottom w:val="none" w:sz="0" w:space="0" w:color="auto"/>
            <w:right w:val="none" w:sz="0" w:space="0" w:color="auto"/>
          </w:divBdr>
        </w:div>
        <w:div w:id="1518229712">
          <w:marLeft w:val="0"/>
          <w:marRight w:val="0"/>
          <w:marTop w:val="0"/>
          <w:marBottom w:val="0"/>
          <w:divBdr>
            <w:top w:val="none" w:sz="0" w:space="0" w:color="auto"/>
            <w:left w:val="none" w:sz="0" w:space="0" w:color="auto"/>
            <w:bottom w:val="none" w:sz="0" w:space="0" w:color="auto"/>
            <w:right w:val="none" w:sz="0" w:space="0" w:color="auto"/>
          </w:divBdr>
        </w:div>
        <w:div w:id="1421029682">
          <w:marLeft w:val="0"/>
          <w:marRight w:val="0"/>
          <w:marTop w:val="0"/>
          <w:marBottom w:val="0"/>
          <w:divBdr>
            <w:top w:val="none" w:sz="0" w:space="0" w:color="auto"/>
            <w:left w:val="none" w:sz="0" w:space="0" w:color="auto"/>
            <w:bottom w:val="none" w:sz="0" w:space="0" w:color="auto"/>
            <w:right w:val="none" w:sz="0" w:space="0" w:color="auto"/>
          </w:divBdr>
        </w:div>
        <w:div w:id="1953323845">
          <w:marLeft w:val="0"/>
          <w:marRight w:val="0"/>
          <w:marTop w:val="0"/>
          <w:marBottom w:val="0"/>
          <w:divBdr>
            <w:top w:val="none" w:sz="0" w:space="0" w:color="auto"/>
            <w:left w:val="none" w:sz="0" w:space="0" w:color="auto"/>
            <w:bottom w:val="none" w:sz="0" w:space="0" w:color="auto"/>
            <w:right w:val="none" w:sz="0" w:space="0" w:color="auto"/>
          </w:divBdr>
        </w:div>
        <w:div w:id="269438426">
          <w:marLeft w:val="0"/>
          <w:marRight w:val="0"/>
          <w:marTop w:val="0"/>
          <w:marBottom w:val="0"/>
          <w:divBdr>
            <w:top w:val="none" w:sz="0" w:space="0" w:color="auto"/>
            <w:left w:val="none" w:sz="0" w:space="0" w:color="auto"/>
            <w:bottom w:val="none" w:sz="0" w:space="0" w:color="auto"/>
            <w:right w:val="none" w:sz="0" w:space="0" w:color="auto"/>
          </w:divBdr>
        </w:div>
        <w:div w:id="958297481">
          <w:marLeft w:val="0"/>
          <w:marRight w:val="0"/>
          <w:marTop w:val="0"/>
          <w:marBottom w:val="0"/>
          <w:divBdr>
            <w:top w:val="none" w:sz="0" w:space="0" w:color="auto"/>
            <w:left w:val="none" w:sz="0" w:space="0" w:color="auto"/>
            <w:bottom w:val="none" w:sz="0" w:space="0" w:color="auto"/>
            <w:right w:val="none" w:sz="0" w:space="0" w:color="auto"/>
          </w:divBdr>
        </w:div>
        <w:div w:id="899243769">
          <w:marLeft w:val="0"/>
          <w:marRight w:val="0"/>
          <w:marTop w:val="0"/>
          <w:marBottom w:val="0"/>
          <w:divBdr>
            <w:top w:val="none" w:sz="0" w:space="0" w:color="auto"/>
            <w:left w:val="none" w:sz="0" w:space="0" w:color="auto"/>
            <w:bottom w:val="none" w:sz="0" w:space="0" w:color="auto"/>
            <w:right w:val="none" w:sz="0" w:space="0" w:color="auto"/>
          </w:divBdr>
        </w:div>
        <w:div w:id="228345103">
          <w:marLeft w:val="0"/>
          <w:marRight w:val="0"/>
          <w:marTop w:val="0"/>
          <w:marBottom w:val="0"/>
          <w:divBdr>
            <w:top w:val="none" w:sz="0" w:space="0" w:color="auto"/>
            <w:left w:val="none" w:sz="0" w:space="0" w:color="auto"/>
            <w:bottom w:val="none" w:sz="0" w:space="0" w:color="auto"/>
            <w:right w:val="none" w:sz="0" w:space="0" w:color="auto"/>
          </w:divBdr>
        </w:div>
        <w:div w:id="1672370466">
          <w:marLeft w:val="0"/>
          <w:marRight w:val="0"/>
          <w:marTop w:val="0"/>
          <w:marBottom w:val="0"/>
          <w:divBdr>
            <w:top w:val="none" w:sz="0" w:space="0" w:color="auto"/>
            <w:left w:val="none" w:sz="0" w:space="0" w:color="auto"/>
            <w:bottom w:val="none" w:sz="0" w:space="0" w:color="auto"/>
            <w:right w:val="none" w:sz="0" w:space="0" w:color="auto"/>
          </w:divBdr>
        </w:div>
        <w:div w:id="42336796">
          <w:marLeft w:val="0"/>
          <w:marRight w:val="0"/>
          <w:marTop w:val="0"/>
          <w:marBottom w:val="0"/>
          <w:divBdr>
            <w:top w:val="none" w:sz="0" w:space="0" w:color="auto"/>
            <w:left w:val="none" w:sz="0" w:space="0" w:color="auto"/>
            <w:bottom w:val="none" w:sz="0" w:space="0" w:color="auto"/>
            <w:right w:val="none" w:sz="0" w:space="0" w:color="auto"/>
          </w:divBdr>
        </w:div>
        <w:div w:id="130175370">
          <w:marLeft w:val="0"/>
          <w:marRight w:val="0"/>
          <w:marTop w:val="0"/>
          <w:marBottom w:val="0"/>
          <w:divBdr>
            <w:top w:val="none" w:sz="0" w:space="0" w:color="auto"/>
            <w:left w:val="none" w:sz="0" w:space="0" w:color="auto"/>
            <w:bottom w:val="none" w:sz="0" w:space="0" w:color="auto"/>
            <w:right w:val="none" w:sz="0" w:space="0" w:color="auto"/>
          </w:divBdr>
        </w:div>
        <w:div w:id="742410604">
          <w:marLeft w:val="0"/>
          <w:marRight w:val="0"/>
          <w:marTop w:val="0"/>
          <w:marBottom w:val="0"/>
          <w:divBdr>
            <w:top w:val="none" w:sz="0" w:space="0" w:color="auto"/>
            <w:left w:val="none" w:sz="0" w:space="0" w:color="auto"/>
            <w:bottom w:val="none" w:sz="0" w:space="0" w:color="auto"/>
            <w:right w:val="none" w:sz="0" w:space="0" w:color="auto"/>
          </w:divBdr>
        </w:div>
        <w:div w:id="1695301791">
          <w:marLeft w:val="0"/>
          <w:marRight w:val="0"/>
          <w:marTop w:val="0"/>
          <w:marBottom w:val="0"/>
          <w:divBdr>
            <w:top w:val="none" w:sz="0" w:space="0" w:color="auto"/>
            <w:left w:val="none" w:sz="0" w:space="0" w:color="auto"/>
            <w:bottom w:val="none" w:sz="0" w:space="0" w:color="auto"/>
            <w:right w:val="none" w:sz="0" w:space="0" w:color="auto"/>
          </w:divBdr>
        </w:div>
        <w:div w:id="726688319">
          <w:marLeft w:val="0"/>
          <w:marRight w:val="0"/>
          <w:marTop w:val="0"/>
          <w:marBottom w:val="0"/>
          <w:divBdr>
            <w:top w:val="none" w:sz="0" w:space="0" w:color="auto"/>
            <w:left w:val="none" w:sz="0" w:space="0" w:color="auto"/>
            <w:bottom w:val="none" w:sz="0" w:space="0" w:color="auto"/>
            <w:right w:val="none" w:sz="0" w:space="0" w:color="auto"/>
          </w:divBdr>
        </w:div>
        <w:div w:id="983388304">
          <w:marLeft w:val="0"/>
          <w:marRight w:val="0"/>
          <w:marTop w:val="0"/>
          <w:marBottom w:val="0"/>
          <w:divBdr>
            <w:top w:val="none" w:sz="0" w:space="0" w:color="auto"/>
            <w:left w:val="none" w:sz="0" w:space="0" w:color="auto"/>
            <w:bottom w:val="none" w:sz="0" w:space="0" w:color="auto"/>
            <w:right w:val="none" w:sz="0" w:space="0" w:color="auto"/>
          </w:divBdr>
        </w:div>
        <w:div w:id="910847305">
          <w:marLeft w:val="0"/>
          <w:marRight w:val="0"/>
          <w:marTop w:val="0"/>
          <w:marBottom w:val="0"/>
          <w:divBdr>
            <w:top w:val="none" w:sz="0" w:space="0" w:color="auto"/>
            <w:left w:val="none" w:sz="0" w:space="0" w:color="auto"/>
            <w:bottom w:val="none" w:sz="0" w:space="0" w:color="auto"/>
            <w:right w:val="none" w:sz="0" w:space="0" w:color="auto"/>
          </w:divBdr>
        </w:div>
        <w:div w:id="1034623013">
          <w:marLeft w:val="0"/>
          <w:marRight w:val="0"/>
          <w:marTop w:val="0"/>
          <w:marBottom w:val="0"/>
          <w:divBdr>
            <w:top w:val="none" w:sz="0" w:space="0" w:color="auto"/>
            <w:left w:val="none" w:sz="0" w:space="0" w:color="auto"/>
            <w:bottom w:val="none" w:sz="0" w:space="0" w:color="auto"/>
            <w:right w:val="none" w:sz="0" w:space="0" w:color="auto"/>
          </w:divBdr>
        </w:div>
        <w:div w:id="1186478886">
          <w:marLeft w:val="0"/>
          <w:marRight w:val="0"/>
          <w:marTop w:val="0"/>
          <w:marBottom w:val="0"/>
          <w:divBdr>
            <w:top w:val="none" w:sz="0" w:space="0" w:color="auto"/>
            <w:left w:val="none" w:sz="0" w:space="0" w:color="auto"/>
            <w:bottom w:val="none" w:sz="0" w:space="0" w:color="auto"/>
            <w:right w:val="none" w:sz="0" w:space="0" w:color="auto"/>
          </w:divBdr>
        </w:div>
        <w:div w:id="836381491">
          <w:marLeft w:val="0"/>
          <w:marRight w:val="0"/>
          <w:marTop w:val="0"/>
          <w:marBottom w:val="0"/>
          <w:divBdr>
            <w:top w:val="none" w:sz="0" w:space="0" w:color="auto"/>
            <w:left w:val="none" w:sz="0" w:space="0" w:color="auto"/>
            <w:bottom w:val="none" w:sz="0" w:space="0" w:color="auto"/>
            <w:right w:val="none" w:sz="0" w:space="0" w:color="auto"/>
          </w:divBdr>
        </w:div>
        <w:div w:id="1383483362">
          <w:marLeft w:val="0"/>
          <w:marRight w:val="0"/>
          <w:marTop w:val="0"/>
          <w:marBottom w:val="0"/>
          <w:divBdr>
            <w:top w:val="none" w:sz="0" w:space="0" w:color="auto"/>
            <w:left w:val="none" w:sz="0" w:space="0" w:color="auto"/>
            <w:bottom w:val="none" w:sz="0" w:space="0" w:color="auto"/>
            <w:right w:val="none" w:sz="0" w:space="0" w:color="auto"/>
          </w:divBdr>
        </w:div>
        <w:div w:id="1103106842">
          <w:marLeft w:val="0"/>
          <w:marRight w:val="0"/>
          <w:marTop w:val="0"/>
          <w:marBottom w:val="0"/>
          <w:divBdr>
            <w:top w:val="none" w:sz="0" w:space="0" w:color="auto"/>
            <w:left w:val="none" w:sz="0" w:space="0" w:color="auto"/>
            <w:bottom w:val="none" w:sz="0" w:space="0" w:color="auto"/>
            <w:right w:val="none" w:sz="0" w:space="0" w:color="auto"/>
          </w:divBdr>
        </w:div>
        <w:div w:id="1425299886">
          <w:marLeft w:val="0"/>
          <w:marRight w:val="0"/>
          <w:marTop w:val="0"/>
          <w:marBottom w:val="0"/>
          <w:divBdr>
            <w:top w:val="none" w:sz="0" w:space="0" w:color="auto"/>
            <w:left w:val="none" w:sz="0" w:space="0" w:color="auto"/>
            <w:bottom w:val="none" w:sz="0" w:space="0" w:color="auto"/>
            <w:right w:val="none" w:sz="0" w:space="0" w:color="auto"/>
          </w:divBdr>
        </w:div>
        <w:div w:id="150297580">
          <w:marLeft w:val="0"/>
          <w:marRight w:val="0"/>
          <w:marTop w:val="0"/>
          <w:marBottom w:val="0"/>
          <w:divBdr>
            <w:top w:val="none" w:sz="0" w:space="0" w:color="auto"/>
            <w:left w:val="none" w:sz="0" w:space="0" w:color="auto"/>
            <w:bottom w:val="none" w:sz="0" w:space="0" w:color="auto"/>
            <w:right w:val="none" w:sz="0" w:space="0" w:color="auto"/>
          </w:divBdr>
        </w:div>
        <w:div w:id="428545335">
          <w:marLeft w:val="0"/>
          <w:marRight w:val="0"/>
          <w:marTop w:val="0"/>
          <w:marBottom w:val="0"/>
          <w:divBdr>
            <w:top w:val="none" w:sz="0" w:space="0" w:color="auto"/>
            <w:left w:val="none" w:sz="0" w:space="0" w:color="auto"/>
            <w:bottom w:val="none" w:sz="0" w:space="0" w:color="auto"/>
            <w:right w:val="none" w:sz="0" w:space="0" w:color="auto"/>
          </w:divBdr>
        </w:div>
        <w:div w:id="2120175917">
          <w:marLeft w:val="0"/>
          <w:marRight w:val="0"/>
          <w:marTop w:val="0"/>
          <w:marBottom w:val="0"/>
          <w:divBdr>
            <w:top w:val="none" w:sz="0" w:space="0" w:color="auto"/>
            <w:left w:val="none" w:sz="0" w:space="0" w:color="auto"/>
            <w:bottom w:val="none" w:sz="0" w:space="0" w:color="auto"/>
            <w:right w:val="none" w:sz="0" w:space="0" w:color="auto"/>
          </w:divBdr>
        </w:div>
        <w:div w:id="1235704847">
          <w:marLeft w:val="0"/>
          <w:marRight w:val="0"/>
          <w:marTop w:val="0"/>
          <w:marBottom w:val="0"/>
          <w:divBdr>
            <w:top w:val="none" w:sz="0" w:space="0" w:color="auto"/>
            <w:left w:val="none" w:sz="0" w:space="0" w:color="auto"/>
            <w:bottom w:val="none" w:sz="0" w:space="0" w:color="auto"/>
            <w:right w:val="none" w:sz="0" w:space="0" w:color="auto"/>
          </w:divBdr>
        </w:div>
        <w:div w:id="1478106646">
          <w:marLeft w:val="0"/>
          <w:marRight w:val="0"/>
          <w:marTop w:val="0"/>
          <w:marBottom w:val="0"/>
          <w:divBdr>
            <w:top w:val="none" w:sz="0" w:space="0" w:color="auto"/>
            <w:left w:val="none" w:sz="0" w:space="0" w:color="auto"/>
            <w:bottom w:val="none" w:sz="0" w:space="0" w:color="auto"/>
            <w:right w:val="none" w:sz="0" w:space="0" w:color="auto"/>
          </w:divBdr>
        </w:div>
        <w:div w:id="865753020">
          <w:marLeft w:val="0"/>
          <w:marRight w:val="0"/>
          <w:marTop w:val="0"/>
          <w:marBottom w:val="0"/>
          <w:divBdr>
            <w:top w:val="none" w:sz="0" w:space="0" w:color="auto"/>
            <w:left w:val="none" w:sz="0" w:space="0" w:color="auto"/>
            <w:bottom w:val="none" w:sz="0" w:space="0" w:color="auto"/>
            <w:right w:val="none" w:sz="0" w:space="0" w:color="auto"/>
          </w:divBdr>
        </w:div>
      </w:divsChild>
    </w:div>
    <w:div w:id="1798178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6979</Words>
  <Characters>39786</Characters>
  <Application>Microsoft Macintosh Word</Application>
  <DocSecurity>0</DocSecurity>
  <Lines>331</Lines>
  <Paragraphs>93</Paragraphs>
  <ScaleCrop>false</ScaleCrop>
  <Company>STFX</Company>
  <LinksUpToDate>false</LinksUpToDate>
  <CharactersWithSpaces>46672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STFX STFX</dc:creator>
  <cp:keywords/>
  <dc:description/>
  <cp:lastModifiedBy>STFX STFX</cp:lastModifiedBy>
  <cp:revision>2</cp:revision>
  <cp:lastPrinted>2013-09-13T17:24:00Z</cp:lastPrinted>
  <dcterms:created xsi:type="dcterms:W3CDTF">2013-09-13T17:24:00Z</dcterms:created>
  <dcterms:modified xsi:type="dcterms:W3CDTF">2013-09-13T17:24:00Z</dcterms:modified>
</cp:coreProperties>
</file>