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6D" w:rsidRPr="00744ACD" w:rsidRDefault="00744ACD" w:rsidP="00744ACD">
      <w:pPr>
        <w:spacing w:after="0" w:line="240" w:lineRule="auto"/>
        <w:jc w:val="center"/>
        <w:rPr>
          <w:rFonts w:ascii="Georgia" w:hAnsi="Georgia"/>
          <w:lang w:val="fr-CA"/>
        </w:rPr>
      </w:pPr>
      <w:r w:rsidRPr="00744ACD">
        <w:rPr>
          <w:rFonts w:ascii="Georgia" w:hAnsi="Georgia"/>
          <w:lang w:val="fr-CA"/>
        </w:rPr>
        <w:t>EXPLICATION SOMMAIRE DES MODIFICATIONS APPORTÉES SUITE À LA PREMIÈRE RONDE D’ÉVALUATION</w:t>
      </w:r>
    </w:p>
    <w:p w:rsidR="00744ACD" w:rsidRPr="00744ACD" w:rsidRDefault="00744ACD" w:rsidP="00744ACD">
      <w:pPr>
        <w:spacing w:after="0" w:line="240" w:lineRule="auto"/>
        <w:jc w:val="both"/>
        <w:rPr>
          <w:rFonts w:ascii="Georgia" w:hAnsi="Georgia"/>
          <w:b/>
          <w:lang w:val="fr-CA"/>
        </w:rPr>
      </w:pPr>
    </w:p>
    <w:p w:rsidR="00744ACD" w:rsidRDefault="00744ACD" w:rsidP="00744ACD">
      <w:pPr>
        <w:spacing w:after="0" w:line="240" w:lineRule="auto"/>
        <w:jc w:val="both"/>
        <w:rPr>
          <w:rFonts w:ascii="Georgia" w:hAnsi="Georgia"/>
          <w:lang w:val="fr-CA"/>
        </w:rPr>
      </w:pPr>
      <w:r w:rsidRPr="00744ACD">
        <w:rPr>
          <w:rFonts w:ascii="Georgia" w:hAnsi="Georgia"/>
          <w:b/>
          <w:lang w:val="fr-CA"/>
        </w:rPr>
        <w:t>Titre de l’article:</w:t>
      </w:r>
      <w:r>
        <w:rPr>
          <w:rFonts w:ascii="Georgia" w:hAnsi="Georgia"/>
          <w:lang w:val="fr-CA"/>
        </w:rPr>
        <w:t xml:space="preserve"> Faire naître l’espoir et l’auto-efficacité chez les jeunes par l’action environnementale</w:t>
      </w:r>
    </w:p>
    <w:p w:rsidR="00744ACD" w:rsidRDefault="00744ACD" w:rsidP="00744ACD">
      <w:pPr>
        <w:spacing w:after="0" w:line="240" w:lineRule="auto"/>
        <w:jc w:val="both"/>
        <w:rPr>
          <w:rFonts w:ascii="Georgia" w:hAnsi="Georgia"/>
          <w:lang w:val="fr-CA"/>
        </w:rPr>
      </w:pPr>
    </w:p>
    <w:p w:rsidR="00744ACD" w:rsidRDefault="00744ACD" w:rsidP="00744ACD">
      <w:pPr>
        <w:spacing w:after="0" w:line="240" w:lineRule="auto"/>
        <w:jc w:val="both"/>
        <w:rPr>
          <w:rFonts w:ascii="Georgia" w:hAnsi="Georgia"/>
          <w:lang w:val="fr-CA"/>
        </w:rPr>
      </w:pPr>
      <w:r w:rsidRPr="00744ACD">
        <w:rPr>
          <w:rFonts w:ascii="Georgia" w:hAnsi="Georgia"/>
          <w:b/>
          <w:lang w:val="fr-CA"/>
        </w:rPr>
        <w:t>Auteures:</w:t>
      </w:r>
      <w:r>
        <w:rPr>
          <w:rFonts w:ascii="Georgia" w:hAnsi="Georgia"/>
          <w:lang w:val="fr-CA"/>
        </w:rPr>
        <w:t xml:space="preserve"> Jackie Kerry, Diane Pruneau, Maryse Cousineau, Marie-Andrée Mallet, Brigitte </w:t>
      </w:r>
      <w:proofErr w:type="spellStart"/>
      <w:r>
        <w:rPr>
          <w:rFonts w:ascii="Georgia" w:hAnsi="Georgia"/>
          <w:lang w:val="fr-CA"/>
        </w:rPr>
        <w:t>Laliberté</w:t>
      </w:r>
      <w:proofErr w:type="spellEnd"/>
      <w:r>
        <w:rPr>
          <w:rFonts w:ascii="Georgia" w:hAnsi="Georgia"/>
          <w:lang w:val="fr-CA"/>
        </w:rPr>
        <w:t xml:space="preserve"> et Joanne Langis</w:t>
      </w:r>
    </w:p>
    <w:p w:rsidR="00744ACD" w:rsidRDefault="00744ACD" w:rsidP="00744ACD">
      <w:pPr>
        <w:spacing w:after="0" w:line="240" w:lineRule="auto"/>
        <w:jc w:val="both"/>
        <w:rPr>
          <w:rFonts w:ascii="Georgia" w:hAnsi="Georgia"/>
          <w:lang w:val="fr-CA"/>
        </w:rPr>
      </w:pPr>
    </w:p>
    <w:p w:rsidR="00744ACD" w:rsidRPr="00744ACD" w:rsidRDefault="00744ACD" w:rsidP="00744ACD">
      <w:pPr>
        <w:spacing w:after="0" w:line="240" w:lineRule="auto"/>
        <w:jc w:val="both"/>
        <w:rPr>
          <w:rFonts w:ascii="Georgia" w:hAnsi="Georgia"/>
          <w:u w:val="single"/>
          <w:lang w:val="fr-CA"/>
        </w:rPr>
      </w:pPr>
      <w:r w:rsidRPr="00744ACD">
        <w:rPr>
          <w:rFonts w:ascii="Georgia" w:hAnsi="Georgia"/>
          <w:u w:val="single"/>
          <w:lang w:val="fr-CA"/>
        </w:rPr>
        <w:t>Arbitre #A175</w:t>
      </w:r>
    </w:p>
    <w:p w:rsidR="00744ACD" w:rsidRDefault="00744ACD" w:rsidP="00744ACD">
      <w:pPr>
        <w:spacing w:after="0" w:line="240" w:lineRule="auto"/>
        <w:jc w:val="both"/>
        <w:rPr>
          <w:rFonts w:ascii="Georgia" w:hAnsi="Georgia"/>
          <w:lang w:val="fr-CA"/>
        </w:rPr>
      </w:pPr>
    </w:p>
    <w:p w:rsidR="00744ACD" w:rsidRDefault="00744ACD" w:rsidP="00744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lang w:val="fr-CA"/>
        </w:rPr>
      </w:pPr>
      <w:r w:rsidRPr="00744ACD">
        <w:rPr>
          <w:rFonts w:ascii="Georgia" w:hAnsi="Georgia"/>
          <w:lang w:val="fr-CA"/>
        </w:rPr>
        <w:t>Des ajouts</w:t>
      </w:r>
      <w:r>
        <w:rPr>
          <w:rFonts w:ascii="Georgia" w:hAnsi="Georgia"/>
          <w:lang w:val="fr-CA"/>
        </w:rPr>
        <w:t>, tirés d’articles récents,</w:t>
      </w:r>
      <w:r w:rsidRPr="00744ACD">
        <w:rPr>
          <w:rFonts w:ascii="Georgia" w:hAnsi="Georgia"/>
          <w:lang w:val="fr-CA"/>
        </w:rPr>
        <w:t xml:space="preserve"> ont été apportés à la problématique afin de la </w:t>
      </w:r>
      <w:r>
        <w:rPr>
          <w:rFonts w:ascii="Georgia" w:hAnsi="Georgia"/>
          <w:lang w:val="fr-CA"/>
        </w:rPr>
        <w:t xml:space="preserve">préciser et de la renforcer. La formulation et l’ordre de la structure ont également été refaits dans cette section. </w:t>
      </w:r>
    </w:p>
    <w:p w:rsidR="00744ACD" w:rsidRDefault="00744ACD" w:rsidP="00744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lang w:val="fr-CA"/>
        </w:rPr>
      </w:pPr>
      <w:r>
        <w:rPr>
          <w:rFonts w:ascii="Georgia" w:hAnsi="Georgia"/>
          <w:lang w:val="fr-CA"/>
        </w:rPr>
        <w:t xml:space="preserve">Il est précisé dans l’article que les participants habitent une région rurale et côtière au Nouveau-Brunswick. </w:t>
      </w:r>
    </w:p>
    <w:p w:rsidR="00744ACD" w:rsidRDefault="00744ACD" w:rsidP="00744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lang w:val="fr-CA"/>
        </w:rPr>
      </w:pPr>
      <w:r>
        <w:rPr>
          <w:rFonts w:ascii="Georgia" w:hAnsi="Georgia"/>
          <w:lang w:val="fr-CA"/>
        </w:rPr>
        <w:t>Le terme «action environnementale» est défini dans l’article.</w:t>
      </w:r>
    </w:p>
    <w:p w:rsidR="00D83D07" w:rsidRDefault="00D83D07" w:rsidP="00744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lang w:val="fr-CA"/>
        </w:rPr>
      </w:pPr>
      <w:r>
        <w:rPr>
          <w:rFonts w:ascii="Georgia" w:hAnsi="Georgia"/>
          <w:lang w:val="fr-CA"/>
        </w:rPr>
        <w:t xml:space="preserve">Le nombre de tableaux illustrant les données quantitatives a été drastiquement réduit. Les deux tableaux de données restant contiennent les informations exigées par l’APA pour de tels tableaux et ont été faits selon les directives de cette association. </w:t>
      </w:r>
    </w:p>
    <w:p w:rsidR="00D83D07" w:rsidRDefault="00D83D07" w:rsidP="00744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lang w:val="fr-CA"/>
        </w:rPr>
      </w:pPr>
      <w:r>
        <w:rPr>
          <w:rFonts w:ascii="Georgia" w:hAnsi="Georgia"/>
          <w:lang w:val="fr-CA"/>
        </w:rPr>
        <w:t>Plusieurs des références bibliographiques ont été mises à jour partout dans le texte.</w:t>
      </w:r>
    </w:p>
    <w:p w:rsidR="00D83D07" w:rsidRDefault="00D83D07" w:rsidP="00D83D07">
      <w:pPr>
        <w:spacing w:after="0" w:line="240" w:lineRule="auto"/>
        <w:jc w:val="both"/>
        <w:rPr>
          <w:rFonts w:ascii="Georgia" w:hAnsi="Georgia"/>
          <w:lang w:val="fr-CA"/>
        </w:rPr>
      </w:pPr>
    </w:p>
    <w:p w:rsidR="00D83D07" w:rsidRDefault="00D83D07" w:rsidP="00D83D07">
      <w:pPr>
        <w:spacing w:after="0" w:line="240" w:lineRule="auto"/>
        <w:jc w:val="both"/>
        <w:rPr>
          <w:rFonts w:ascii="Georgia" w:hAnsi="Georgia"/>
          <w:u w:val="single"/>
          <w:lang w:val="fr-CA"/>
        </w:rPr>
      </w:pPr>
      <w:r w:rsidRPr="00D83D07">
        <w:rPr>
          <w:rFonts w:ascii="Georgia" w:hAnsi="Georgia"/>
          <w:u w:val="single"/>
          <w:lang w:val="fr-CA"/>
        </w:rPr>
        <w:t>Arbitre #A176</w:t>
      </w:r>
      <w:bookmarkStart w:id="0" w:name="_GoBack"/>
      <w:bookmarkEnd w:id="0"/>
    </w:p>
    <w:p w:rsidR="00D83D07" w:rsidRDefault="00D83D07" w:rsidP="00D83D07">
      <w:pPr>
        <w:spacing w:after="0" w:line="240" w:lineRule="auto"/>
        <w:jc w:val="both"/>
        <w:rPr>
          <w:rFonts w:ascii="Georgia" w:hAnsi="Georgia"/>
          <w:u w:val="single"/>
          <w:lang w:val="fr-CA"/>
        </w:rPr>
      </w:pPr>
    </w:p>
    <w:p w:rsidR="00D83D07" w:rsidRDefault="00D83D07" w:rsidP="00D83D0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lang w:val="fr-CA"/>
        </w:rPr>
      </w:pPr>
      <w:r>
        <w:rPr>
          <w:rFonts w:ascii="Georgia" w:hAnsi="Georgia"/>
          <w:lang w:val="fr-CA"/>
        </w:rPr>
        <w:t>Le paradigme et l’approche méthodologique ont été précisés (mais pas modifiés).</w:t>
      </w:r>
    </w:p>
    <w:p w:rsidR="00D83D07" w:rsidRDefault="00D83D07" w:rsidP="00D83D0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lang w:val="fr-CA"/>
        </w:rPr>
      </w:pPr>
      <w:r>
        <w:rPr>
          <w:rFonts w:ascii="Georgia" w:hAnsi="Georgia"/>
          <w:lang w:val="fr-CA"/>
        </w:rPr>
        <w:t>En quantitatif, de petits écarts peuvent être statistiquement significatifs. On ne do</w:t>
      </w:r>
      <w:r w:rsidR="0041454F">
        <w:rPr>
          <w:rFonts w:ascii="Georgia" w:hAnsi="Georgia"/>
          <w:lang w:val="fr-CA"/>
        </w:rPr>
        <w:t xml:space="preserve">it pas automatiquement </w:t>
      </w:r>
      <w:r w:rsidR="009B1681">
        <w:rPr>
          <w:rFonts w:ascii="Georgia" w:hAnsi="Georgia"/>
          <w:lang w:val="fr-CA"/>
        </w:rPr>
        <w:t>équivaloir</w:t>
      </w:r>
      <w:r>
        <w:rPr>
          <w:rFonts w:ascii="Georgia" w:hAnsi="Georgia"/>
          <w:lang w:val="fr-CA"/>
        </w:rPr>
        <w:t xml:space="preserve"> ceci avec des</w:t>
      </w:r>
      <w:r w:rsidR="0041454F">
        <w:rPr>
          <w:rFonts w:ascii="Georgia" w:hAnsi="Georgia"/>
          <w:lang w:val="fr-CA"/>
        </w:rPr>
        <w:t xml:space="preserve"> trouvailles qualitatives significatives</w:t>
      </w:r>
      <w:r w:rsidR="009B1681">
        <w:rPr>
          <w:rFonts w:ascii="Georgia" w:hAnsi="Georgia"/>
          <w:lang w:val="fr-CA"/>
        </w:rPr>
        <w:t>, même lorsque les deux méthodes sont utilisées de façon concomitante</w:t>
      </w:r>
      <w:r w:rsidR="00514B89">
        <w:rPr>
          <w:rFonts w:ascii="Georgia" w:hAnsi="Georgia"/>
          <w:lang w:val="fr-CA"/>
        </w:rPr>
        <w:t xml:space="preserve">. Les deux méthodes gagnent </w:t>
      </w:r>
      <w:r w:rsidR="0041454F">
        <w:rPr>
          <w:rFonts w:ascii="Georgia" w:hAnsi="Georgia"/>
          <w:lang w:val="fr-CA"/>
        </w:rPr>
        <w:t xml:space="preserve"> plutôt </w:t>
      </w:r>
      <w:r w:rsidR="00514B89">
        <w:rPr>
          <w:rFonts w:ascii="Georgia" w:hAnsi="Georgia"/>
          <w:lang w:val="fr-CA"/>
        </w:rPr>
        <w:t xml:space="preserve">à </w:t>
      </w:r>
      <w:r w:rsidR="0041454F">
        <w:rPr>
          <w:rFonts w:ascii="Georgia" w:hAnsi="Georgia"/>
          <w:lang w:val="fr-CA"/>
        </w:rPr>
        <w:t xml:space="preserve">se compléter. Par ailleurs, des tests statistiques </w:t>
      </w:r>
      <w:r w:rsidR="009B1681">
        <w:rPr>
          <w:rFonts w:ascii="Georgia" w:hAnsi="Georgia"/>
          <w:lang w:val="fr-CA"/>
        </w:rPr>
        <w:t>(boîtes à moustache et élimination temporaire de scores dits extrêmes)</w:t>
      </w:r>
      <w:r w:rsidR="00E17F82">
        <w:rPr>
          <w:rFonts w:ascii="Georgia" w:hAnsi="Georgia"/>
          <w:lang w:val="fr-CA"/>
        </w:rPr>
        <w:t xml:space="preserve"> ont été fait</w:t>
      </w:r>
      <w:r w:rsidR="009B1681">
        <w:rPr>
          <w:rFonts w:ascii="Georgia" w:hAnsi="Georgia"/>
          <w:lang w:val="fr-CA"/>
        </w:rPr>
        <w:t>s a</w:t>
      </w:r>
      <w:r w:rsidR="00D4712C">
        <w:rPr>
          <w:rFonts w:ascii="Georgia" w:hAnsi="Georgia"/>
          <w:lang w:val="fr-CA"/>
        </w:rPr>
        <w:t>fin de s’assurer que ce ne sont</w:t>
      </w:r>
      <w:r w:rsidR="00E17F82">
        <w:rPr>
          <w:rFonts w:ascii="Georgia" w:hAnsi="Georgia"/>
          <w:lang w:val="fr-CA"/>
        </w:rPr>
        <w:t xml:space="preserve"> pas</w:t>
      </w:r>
      <w:r w:rsidR="00D4712C">
        <w:rPr>
          <w:rFonts w:ascii="Georgia" w:hAnsi="Georgia"/>
          <w:lang w:val="fr-CA"/>
        </w:rPr>
        <w:t xml:space="preserve"> les évolutions de quelques-uns qui di</w:t>
      </w:r>
      <w:r w:rsidR="00E17F82">
        <w:rPr>
          <w:rFonts w:ascii="Georgia" w:hAnsi="Georgia"/>
          <w:lang w:val="fr-CA"/>
        </w:rPr>
        <w:t>ct</w:t>
      </w:r>
      <w:r w:rsidR="00D4712C">
        <w:rPr>
          <w:rFonts w:ascii="Georgia" w:hAnsi="Georgia"/>
          <w:lang w:val="fr-CA"/>
        </w:rPr>
        <w:t>ent les résultats.</w:t>
      </w:r>
    </w:p>
    <w:p w:rsidR="00E17F82" w:rsidRPr="00D83D07" w:rsidRDefault="00E17F82" w:rsidP="00D83D0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lang w:val="fr-CA"/>
        </w:rPr>
      </w:pPr>
      <w:r>
        <w:rPr>
          <w:rFonts w:ascii="Georgia" w:hAnsi="Georgia"/>
          <w:lang w:val="fr-CA"/>
        </w:rPr>
        <w:t>Le nombre de tableaux illustrant les données quantitatives a été drastiquement réduit.</w:t>
      </w:r>
    </w:p>
    <w:sectPr w:rsidR="00E17F82" w:rsidRPr="00D83D07" w:rsidSect="00D515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34EC"/>
    <w:multiLevelType w:val="hybridMultilevel"/>
    <w:tmpl w:val="0C8812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76124"/>
    <w:multiLevelType w:val="hybridMultilevel"/>
    <w:tmpl w:val="EBA00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44ACD"/>
    <w:rsid w:val="0008535F"/>
    <w:rsid w:val="00323932"/>
    <w:rsid w:val="0041454F"/>
    <w:rsid w:val="00514B89"/>
    <w:rsid w:val="00744ACD"/>
    <w:rsid w:val="008B5495"/>
    <w:rsid w:val="009B1681"/>
    <w:rsid w:val="00D4712C"/>
    <w:rsid w:val="00D51551"/>
    <w:rsid w:val="00D83D07"/>
    <w:rsid w:val="00DB2FFB"/>
    <w:rsid w:val="00E17F82"/>
    <w:rsid w:val="00E3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 de M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réviseur 1</dc:creator>
  <cp:keywords/>
  <dc:description/>
  <cp:lastModifiedBy>réviseur 1</cp:lastModifiedBy>
  <cp:revision>4</cp:revision>
  <dcterms:created xsi:type="dcterms:W3CDTF">2013-02-28T12:34:00Z</dcterms:created>
  <dcterms:modified xsi:type="dcterms:W3CDTF">2013-02-28T13:22:00Z</dcterms:modified>
</cp:coreProperties>
</file>